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7F73" w14:textId="31E2D096" w:rsidR="00E44085" w:rsidRPr="00526A64" w:rsidRDefault="00E44085" w:rsidP="00526A64">
      <w:pPr>
        <w:ind w:left="720" w:right="720"/>
        <w:jc w:val="center"/>
        <w:rPr>
          <w:rFonts w:ascii="Century Gothic" w:hAnsi="Century Gothic"/>
          <w:bCs/>
        </w:rPr>
      </w:pPr>
    </w:p>
    <w:p w14:paraId="19840BFC" w14:textId="53766D10" w:rsidR="00E44085" w:rsidRDefault="00526A64" w:rsidP="00526A64">
      <w:pPr>
        <w:ind w:left="720" w:right="720"/>
        <w:jc w:val="center"/>
        <w:rPr>
          <w:rFonts w:ascii="Century Gothic" w:hAnsi="Century Gothic"/>
          <w:bCs/>
          <w:smallCaps/>
          <w:sz w:val="40"/>
          <w:szCs w:val="40"/>
        </w:rPr>
      </w:pPr>
      <w:r w:rsidRPr="00526A64">
        <w:rPr>
          <w:rFonts w:ascii="Century Gothic" w:hAnsi="Century Gothic"/>
          <w:bCs/>
          <w:smallCaps/>
          <w:sz w:val="40"/>
          <w:szCs w:val="40"/>
        </w:rPr>
        <w:t>Extend the Resources</w:t>
      </w:r>
    </w:p>
    <w:p w14:paraId="34E109F4" w14:textId="6EA1E361" w:rsidR="00E44085" w:rsidRPr="00526A64" w:rsidRDefault="00DE171E" w:rsidP="00DE171E">
      <w:pPr>
        <w:ind w:left="720" w:right="720"/>
        <w:jc w:val="center"/>
        <w:rPr>
          <w:rFonts w:ascii="Century Gothic" w:hAnsi="Century Gothic"/>
          <w:bCs/>
        </w:rPr>
      </w:pPr>
      <w:r w:rsidRPr="00DE171E">
        <w:rPr>
          <w:rFonts w:ascii="Century Gothic" w:hAnsi="Century Gothic"/>
          <w:b/>
          <w:bCs/>
          <w:color w:val="000000" w:themeColor="text1"/>
          <w:sz w:val="36"/>
          <w:szCs w:val="36"/>
        </w:rPr>
        <w:t>Nothing Less Than a Miracle: The Challenge of Constitutional Transfer of Power</w:t>
      </w:r>
    </w:p>
    <w:p w14:paraId="3ADC924B" w14:textId="77777777" w:rsidR="006A334D" w:rsidRDefault="006A334D" w:rsidP="00526A64">
      <w:pPr>
        <w:ind w:left="720" w:right="720"/>
        <w:rPr>
          <w:rFonts w:ascii="Century Gothic" w:hAnsi="Century Gothic"/>
          <w:bCs/>
        </w:rPr>
      </w:pPr>
    </w:p>
    <w:p w14:paraId="68B6ED3D" w14:textId="27EC99FF" w:rsidR="00526A64" w:rsidRPr="00526A64" w:rsidRDefault="00526A64" w:rsidP="00526A64">
      <w:pPr>
        <w:ind w:left="720" w:right="720"/>
        <w:rPr>
          <w:rFonts w:ascii="Century Gothic" w:hAnsi="Century Gothic"/>
          <w:bCs/>
        </w:rPr>
      </w:pPr>
      <w:r w:rsidRPr="00526A64">
        <w:rPr>
          <w:rFonts w:ascii="Century Gothic" w:hAnsi="Century Gothic"/>
          <w:bCs/>
        </w:rPr>
        <w:t>Below are a list of ideas and ways you might use the resources provided on this Classroom Law Project resource page to extend learning and civic engagement for your students:</w:t>
      </w:r>
    </w:p>
    <w:p w14:paraId="4977D960" w14:textId="15DB1E74" w:rsidR="00526A64" w:rsidRPr="00526A64" w:rsidRDefault="00526A64" w:rsidP="00526A64">
      <w:pPr>
        <w:ind w:left="720" w:right="720"/>
        <w:rPr>
          <w:rFonts w:ascii="Century Gothic" w:hAnsi="Century Gothic"/>
          <w:bCs/>
        </w:rPr>
      </w:pPr>
    </w:p>
    <w:p w14:paraId="4B601F65" w14:textId="77777777" w:rsidR="00526A64" w:rsidRPr="00526A64" w:rsidRDefault="00526A64" w:rsidP="00526A64">
      <w:pPr>
        <w:ind w:left="720" w:right="720"/>
        <w:rPr>
          <w:rFonts w:ascii="Century Gothic" w:hAnsi="Century Gothic"/>
          <w:b/>
          <w:i/>
          <w:iCs/>
        </w:rPr>
      </w:pPr>
      <w:r w:rsidRPr="00526A64">
        <w:rPr>
          <w:rFonts w:ascii="Century Gothic" w:hAnsi="Century Gothic"/>
          <w:b/>
          <w:i/>
          <w:iCs/>
        </w:rPr>
        <w:t>Start with Choice &amp; Inquiry:</w:t>
      </w:r>
    </w:p>
    <w:p w14:paraId="6384C544" w14:textId="77777777" w:rsidR="00526A64" w:rsidRPr="00526A64" w:rsidRDefault="00526A64" w:rsidP="00526A64">
      <w:pPr>
        <w:ind w:left="720" w:right="720"/>
        <w:rPr>
          <w:rFonts w:ascii="Century Gothic" w:hAnsi="Century Gothic"/>
          <w:bCs/>
          <w:sz w:val="22"/>
          <w:szCs w:val="22"/>
        </w:rPr>
      </w:pPr>
    </w:p>
    <w:p w14:paraId="6BAA186A" w14:textId="54B06B21" w:rsidR="00526A64" w:rsidRDefault="006A334D" w:rsidP="00526A64">
      <w:pPr>
        <w:ind w:left="720" w:right="720"/>
        <w:rPr>
          <w:rFonts w:ascii="Century Gothic" w:hAnsi="Century Gothic"/>
          <w:bCs/>
          <w:sz w:val="22"/>
          <w:szCs w:val="22"/>
        </w:rPr>
      </w:pPr>
      <w:r>
        <w:rPr>
          <w:rFonts w:ascii="Century Gothic" w:hAnsi="Century Gothic"/>
          <w:bCs/>
          <w:sz w:val="22"/>
          <w:szCs w:val="22"/>
        </w:rPr>
        <w:t xml:space="preserve">Each of the sections on this Current Event Resource Page connect to the topic of </w:t>
      </w:r>
      <w:r w:rsidR="00DE171E">
        <w:rPr>
          <w:rFonts w:ascii="Century Gothic" w:hAnsi="Century Gothic"/>
          <w:bCs/>
          <w:sz w:val="22"/>
          <w:szCs w:val="22"/>
        </w:rPr>
        <w:t xml:space="preserve">the transition of presidential power, contentious elections, and what happened on January 6, 2021 at the United States Capitol. </w:t>
      </w:r>
      <w:r w:rsidR="00526A64" w:rsidRPr="00526A64">
        <w:rPr>
          <w:rFonts w:ascii="Century Gothic" w:hAnsi="Century Gothic"/>
          <w:bCs/>
          <w:sz w:val="22"/>
          <w:szCs w:val="22"/>
        </w:rPr>
        <w:t xml:space="preserve"> </w:t>
      </w:r>
    </w:p>
    <w:p w14:paraId="0F0ABDCA" w14:textId="2A1F97F8" w:rsidR="00DE171E" w:rsidRDefault="00DE171E" w:rsidP="00526A64">
      <w:pPr>
        <w:ind w:left="720" w:right="720"/>
        <w:rPr>
          <w:rFonts w:ascii="Century Gothic" w:hAnsi="Century Gothic"/>
          <w:bCs/>
          <w:sz w:val="22"/>
          <w:szCs w:val="22"/>
        </w:rPr>
      </w:pPr>
    </w:p>
    <w:p w14:paraId="1915D7AB" w14:textId="77CEF0D1" w:rsidR="00DE171E" w:rsidRDefault="00DE171E" w:rsidP="00526A64">
      <w:pPr>
        <w:ind w:left="720" w:right="720"/>
        <w:rPr>
          <w:rFonts w:ascii="Century Gothic" w:hAnsi="Century Gothic"/>
          <w:bCs/>
          <w:sz w:val="22"/>
          <w:szCs w:val="22"/>
        </w:rPr>
      </w:pPr>
      <w:r>
        <w:rPr>
          <w:rFonts w:ascii="Century Gothic" w:hAnsi="Century Gothic"/>
          <w:bCs/>
          <w:sz w:val="22"/>
          <w:szCs w:val="22"/>
        </w:rPr>
        <w:t>Ask students to consider the provided essential questions or to simply explore the issues and begin to ask questions themselves about what happened, and what citizens’ role should be in response.</w:t>
      </w:r>
    </w:p>
    <w:p w14:paraId="58F96AD3" w14:textId="738405E1" w:rsidR="00DE171E" w:rsidRDefault="00DE171E" w:rsidP="00526A64">
      <w:pPr>
        <w:ind w:left="720" w:right="720"/>
        <w:rPr>
          <w:rFonts w:ascii="Century Gothic" w:hAnsi="Century Gothic"/>
          <w:bCs/>
          <w:sz w:val="22"/>
          <w:szCs w:val="22"/>
        </w:rPr>
      </w:pPr>
    </w:p>
    <w:p w14:paraId="06A2EEA0" w14:textId="77777777" w:rsidR="00DE171E" w:rsidRDefault="00DE171E" w:rsidP="00526A64">
      <w:pPr>
        <w:ind w:left="720" w:right="720"/>
        <w:rPr>
          <w:rFonts w:ascii="Century Gothic" w:hAnsi="Century Gothic"/>
          <w:bCs/>
          <w:sz w:val="22"/>
          <w:szCs w:val="22"/>
        </w:rPr>
      </w:pPr>
    </w:p>
    <w:p w14:paraId="6439EA21" w14:textId="77777777" w:rsidR="00DE171E" w:rsidRPr="00526A64" w:rsidRDefault="00DE171E" w:rsidP="00526A64">
      <w:pPr>
        <w:ind w:left="720" w:right="720"/>
        <w:rPr>
          <w:rFonts w:ascii="Century Gothic" w:hAnsi="Century Gothic"/>
          <w:bCs/>
          <w:sz w:val="22"/>
          <w:szCs w:val="22"/>
        </w:rPr>
      </w:pPr>
    </w:p>
    <w:p w14:paraId="31BC530A" w14:textId="2AC52A44" w:rsidR="00526A64" w:rsidRDefault="00526A64" w:rsidP="00526A64">
      <w:pPr>
        <w:ind w:left="720" w:right="720"/>
        <w:rPr>
          <w:rFonts w:ascii="Century Gothic" w:hAnsi="Century Gothic"/>
          <w:b/>
        </w:rPr>
      </w:pPr>
      <w:r w:rsidRPr="00526A64">
        <w:rPr>
          <w:rFonts w:ascii="Century Gothic" w:hAnsi="Century Gothic"/>
          <w:b/>
        </w:rPr>
        <w:t>Extensions</w:t>
      </w:r>
      <w:r>
        <w:rPr>
          <w:rFonts w:ascii="Century Gothic" w:hAnsi="Century Gothic"/>
          <w:b/>
        </w:rPr>
        <w:t xml:space="preserve"> with the </w:t>
      </w:r>
      <w:r w:rsidRPr="00526A64">
        <w:rPr>
          <w:rFonts w:ascii="Century Gothic" w:hAnsi="Century Gothic"/>
          <w:b/>
        </w:rPr>
        <w:t>Articles/Editorials:</w:t>
      </w:r>
    </w:p>
    <w:p w14:paraId="68F34F9D" w14:textId="77777777" w:rsidR="00BF2090" w:rsidRPr="00526A64" w:rsidRDefault="00BF2090" w:rsidP="00526A64">
      <w:pPr>
        <w:ind w:left="720" w:right="720"/>
        <w:rPr>
          <w:rFonts w:ascii="Century Gothic" w:hAnsi="Century Gothic"/>
          <w:b/>
        </w:rPr>
      </w:pPr>
    </w:p>
    <w:p w14:paraId="19EACE3C" w14:textId="005C0147" w:rsidR="00526A64" w:rsidRPr="006A334D" w:rsidRDefault="00526A64" w:rsidP="00BF2090">
      <w:pPr>
        <w:pStyle w:val="ListParagraph"/>
        <w:numPr>
          <w:ilvl w:val="0"/>
          <w:numId w:val="5"/>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News Analysis worksheets</w:t>
      </w:r>
      <w:r w:rsidR="006A334D">
        <w:rPr>
          <w:rFonts w:ascii="Century Gothic" w:hAnsi="Century Gothic"/>
          <w:bCs/>
          <w:sz w:val="21"/>
          <w:szCs w:val="21"/>
        </w:rPr>
        <w:t xml:space="preserve"> (handout on current event page)</w:t>
      </w:r>
    </w:p>
    <w:p w14:paraId="5D9DCAED" w14:textId="07957713" w:rsidR="006A334D" w:rsidRDefault="00526A64" w:rsidP="00BF2090">
      <w:pPr>
        <w:pStyle w:val="ListParagraph"/>
        <w:numPr>
          <w:ilvl w:val="0"/>
          <w:numId w:val="5"/>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Further News Research</w:t>
      </w:r>
      <w:r w:rsidR="006A334D">
        <w:rPr>
          <w:rFonts w:ascii="Century Gothic" w:hAnsi="Century Gothic"/>
          <w:bCs/>
          <w:sz w:val="21"/>
          <w:szCs w:val="21"/>
        </w:rPr>
        <w:t xml:space="preserve"> (Research Tips handout on current event page)</w:t>
      </w:r>
    </w:p>
    <w:p w14:paraId="709FE1B5" w14:textId="77777777" w:rsidR="00DE171E" w:rsidRDefault="00DE171E" w:rsidP="00BF2090">
      <w:pPr>
        <w:pStyle w:val="ListParagraph"/>
        <w:numPr>
          <w:ilvl w:val="0"/>
          <w:numId w:val="3"/>
        </w:numPr>
        <w:snapToGrid w:val="0"/>
        <w:spacing w:after="120"/>
        <w:ind w:right="720"/>
        <w:contextualSpacing w:val="0"/>
        <w:rPr>
          <w:rFonts w:ascii="Century Gothic" w:hAnsi="Century Gothic"/>
          <w:bCs/>
          <w:sz w:val="21"/>
          <w:szCs w:val="21"/>
        </w:rPr>
      </w:pPr>
      <w:r>
        <w:rPr>
          <w:rFonts w:ascii="Century Gothic" w:hAnsi="Century Gothic"/>
          <w:bCs/>
          <w:sz w:val="21"/>
          <w:szCs w:val="21"/>
        </w:rPr>
        <w:t xml:space="preserve">Analyze political cartoons that have been published since the Jan. 6 </w:t>
      </w:r>
      <w:proofErr w:type="spellStart"/>
      <w:r>
        <w:rPr>
          <w:rFonts w:ascii="Century Gothic" w:hAnsi="Century Gothic"/>
          <w:bCs/>
          <w:sz w:val="21"/>
          <w:szCs w:val="21"/>
        </w:rPr>
        <w:t>events</w:t>
      </w:r>
    </w:p>
    <w:p w14:paraId="622F2B6C" w14:textId="57B5B2F9" w:rsidR="00526A64" w:rsidRPr="00526A64" w:rsidRDefault="00526A64" w:rsidP="00BF2090">
      <w:pPr>
        <w:pStyle w:val="ListParagraph"/>
        <w:numPr>
          <w:ilvl w:val="0"/>
          <w:numId w:val="3"/>
        </w:numPr>
        <w:snapToGrid w:val="0"/>
        <w:spacing w:after="120"/>
        <w:ind w:right="720"/>
        <w:contextualSpacing w:val="0"/>
        <w:rPr>
          <w:rFonts w:ascii="Century Gothic" w:hAnsi="Century Gothic"/>
          <w:bCs/>
          <w:sz w:val="21"/>
          <w:szCs w:val="21"/>
        </w:rPr>
      </w:pPr>
      <w:proofErr w:type="spellEnd"/>
      <w:r w:rsidRPr="00526A64">
        <w:rPr>
          <w:rFonts w:ascii="Century Gothic" w:hAnsi="Century Gothic"/>
          <w:bCs/>
          <w:sz w:val="21"/>
          <w:szCs w:val="21"/>
        </w:rPr>
        <w:t>Annotated summaries of articles</w:t>
      </w:r>
    </w:p>
    <w:p w14:paraId="44253135" w14:textId="1E9B9D89" w:rsidR="00526A64" w:rsidRPr="00526A64" w:rsidRDefault="00526A64" w:rsidP="00BF2090">
      <w:pPr>
        <w:pStyle w:val="ListParagraph"/>
        <w:numPr>
          <w:ilvl w:val="0"/>
          <w:numId w:val="3"/>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Socratic discussions with shared article texts</w:t>
      </w:r>
    </w:p>
    <w:p w14:paraId="52F75E05" w14:textId="76DECA11" w:rsidR="00526A64" w:rsidRPr="00526A64" w:rsidRDefault="00526A64" w:rsidP="00526A64">
      <w:pPr>
        <w:ind w:left="720" w:right="720"/>
        <w:rPr>
          <w:rFonts w:ascii="Century Gothic" w:hAnsi="Century Gothic"/>
          <w:bCs/>
          <w:sz w:val="21"/>
          <w:szCs w:val="21"/>
        </w:rPr>
      </w:pPr>
    </w:p>
    <w:p w14:paraId="3335358D" w14:textId="1B5434CC" w:rsidR="00526A64" w:rsidRPr="00526A64" w:rsidRDefault="00526A64" w:rsidP="00526A64">
      <w:pPr>
        <w:ind w:left="720" w:right="720"/>
        <w:rPr>
          <w:rFonts w:ascii="Century Gothic" w:hAnsi="Century Gothic"/>
          <w:bCs/>
          <w:sz w:val="21"/>
          <w:szCs w:val="21"/>
        </w:rPr>
      </w:pPr>
    </w:p>
    <w:p w14:paraId="47DD7426" w14:textId="77777777" w:rsidR="00526A64" w:rsidRPr="00526A64" w:rsidRDefault="00526A64" w:rsidP="00526A64">
      <w:pPr>
        <w:ind w:left="720" w:right="720"/>
        <w:rPr>
          <w:rFonts w:ascii="Century Gothic" w:hAnsi="Century Gothic"/>
          <w:bCs/>
          <w:sz w:val="21"/>
          <w:szCs w:val="21"/>
        </w:rPr>
      </w:pPr>
    </w:p>
    <w:p w14:paraId="0CB55040" w14:textId="7A6940C2" w:rsidR="006A334D" w:rsidRDefault="006A334D" w:rsidP="006A334D">
      <w:pPr>
        <w:ind w:left="720" w:right="720"/>
        <w:rPr>
          <w:rFonts w:ascii="Century Gothic" w:hAnsi="Century Gothic"/>
          <w:b/>
        </w:rPr>
      </w:pPr>
      <w:r>
        <w:rPr>
          <w:rFonts w:ascii="Century Gothic" w:hAnsi="Century Gothic"/>
          <w:b/>
        </w:rPr>
        <w:t xml:space="preserve">Extensions with Constitutional </w:t>
      </w:r>
      <w:r w:rsidR="00DE171E">
        <w:rPr>
          <w:rFonts w:ascii="Century Gothic" w:hAnsi="Century Gothic"/>
          <w:b/>
        </w:rPr>
        <w:t>Analysis &amp; Primary Documents:</w:t>
      </w:r>
    </w:p>
    <w:p w14:paraId="759DBA70" w14:textId="77777777" w:rsidR="006A334D" w:rsidRPr="00526A64" w:rsidRDefault="006A334D" w:rsidP="006A334D">
      <w:pPr>
        <w:ind w:left="720" w:right="720"/>
        <w:rPr>
          <w:rFonts w:ascii="Century Gothic" w:hAnsi="Century Gothic"/>
          <w:b/>
        </w:rPr>
      </w:pPr>
    </w:p>
    <w:p w14:paraId="6EC8F1F4" w14:textId="4C80D817" w:rsidR="006A334D" w:rsidRDefault="00DE171E"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We provide historical information and analysis of past contentious elections, as well as primary sources on how the Framers of the Constitution addressed the possibility of violent sedition. Ask students to explore the Constitution and Federalist No. 10 and then ask questions about what might have caused the events of January 6, 2021 to unfold the way they did. How might the violence have been prevented? What should be the next steps to restore democracy and nonviolence?</w:t>
      </w:r>
    </w:p>
    <w:p w14:paraId="5B19B45E" w14:textId="4B205C17" w:rsidR="00BF2090" w:rsidRDefault="00DE171E"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Consider Congress’ role in both the process of counting electoral votes and in responding to what happened at the Capitol. What should the Legislative Branch do now? How should they deal with members of Congress who may have taken part in inciting the violence?</w:t>
      </w:r>
    </w:p>
    <w:p w14:paraId="2B5EBF7E" w14:textId="244028D3" w:rsidR="00BF2090" w:rsidRDefault="00DE171E"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 xml:space="preserve">What can Americans do better in the future to avoid this kind of violence from boiling over after a presidential election? What answers does the Constitution and other primary sources provide us? </w:t>
      </w:r>
    </w:p>
    <w:p w14:paraId="2F13A42B" w14:textId="7FB05AC1" w:rsidR="006A334D" w:rsidRDefault="006A334D" w:rsidP="006A334D">
      <w:pPr>
        <w:pStyle w:val="ListParagraph"/>
        <w:ind w:left="1440" w:right="720"/>
        <w:rPr>
          <w:rFonts w:ascii="Century Gothic" w:hAnsi="Century Gothic"/>
          <w:bCs/>
          <w:sz w:val="21"/>
          <w:szCs w:val="21"/>
        </w:rPr>
      </w:pPr>
    </w:p>
    <w:p w14:paraId="487398F7" w14:textId="3F32B32A" w:rsidR="006A334D" w:rsidRPr="00526A64" w:rsidRDefault="006A334D" w:rsidP="006A334D">
      <w:pPr>
        <w:pStyle w:val="ListParagraph"/>
        <w:ind w:left="1440" w:right="720"/>
        <w:rPr>
          <w:rFonts w:ascii="Century Gothic" w:hAnsi="Century Gothic"/>
          <w:bCs/>
          <w:sz w:val="21"/>
          <w:szCs w:val="21"/>
        </w:rPr>
      </w:pPr>
    </w:p>
    <w:p w14:paraId="7E436C33" w14:textId="77777777" w:rsidR="00526A64" w:rsidRPr="00526A64" w:rsidRDefault="00526A64" w:rsidP="00526A64">
      <w:pPr>
        <w:ind w:left="720" w:right="720"/>
        <w:rPr>
          <w:rFonts w:ascii="Century Gothic" w:hAnsi="Century Gothic"/>
          <w:bCs/>
          <w:sz w:val="21"/>
          <w:szCs w:val="21"/>
        </w:rPr>
      </w:pPr>
    </w:p>
    <w:sectPr w:rsidR="00526A64" w:rsidRPr="00526A64" w:rsidSect="00E44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9BA"/>
    <w:multiLevelType w:val="hybridMultilevel"/>
    <w:tmpl w:val="39F6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A51E51"/>
    <w:multiLevelType w:val="hybridMultilevel"/>
    <w:tmpl w:val="7B74A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A013DE"/>
    <w:multiLevelType w:val="hybridMultilevel"/>
    <w:tmpl w:val="9C90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052B82"/>
    <w:multiLevelType w:val="hybridMultilevel"/>
    <w:tmpl w:val="CA74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93020B"/>
    <w:multiLevelType w:val="hybridMultilevel"/>
    <w:tmpl w:val="F87C46D2"/>
    <w:lvl w:ilvl="0" w:tplc="A89E41CE">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05466B"/>
    <w:multiLevelType w:val="hybridMultilevel"/>
    <w:tmpl w:val="7E48280E"/>
    <w:lvl w:ilvl="0" w:tplc="5EC41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5"/>
    <w:rsid w:val="00013073"/>
    <w:rsid w:val="00380EFB"/>
    <w:rsid w:val="00526A64"/>
    <w:rsid w:val="0069014D"/>
    <w:rsid w:val="006A334D"/>
    <w:rsid w:val="00792AAC"/>
    <w:rsid w:val="00936E17"/>
    <w:rsid w:val="00AA24DF"/>
    <w:rsid w:val="00AE5DE4"/>
    <w:rsid w:val="00BF2090"/>
    <w:rsid w:val="00C55F60"/>
    <w:rsid w:val="00D214E5"/>
    <w:rsid w:val="00DA3449"/>
    <w:rsid w:val="00DE171E"/>
    <w:rsid w:val="00E44085"/>
    <w:rsid w:val="00FB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28F2"/>
  <w15:chartTrackingRefBased/>
  <w15:docId w15:val="{6235C3EA-4D21-EA42-9050-8D48C15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6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2021-01-09T20:48:00Z</dcterms:created>
  <dcterms:modified xsi:type="dcterms:W3CDTF">2021-01-09T20:48:00Z</dcterms:modified>
</cp:coreProperties>
</file>