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57F73" w14:textId="31E2D096" w:rsidR="00E44085" w:rsidRPr="00526A64" w:rsidRDefault="00E44085" w:rsidP="00526A64">
      <w:pPr>
        <w:ind w:left="720" w:right="720"/>
        <w:jc w:val="center"/>
        <w:rPr>
          <w:rFonts w:ascii="Century Gothic" w:hAnsi="Century Gothic"/>
          <w:bCs/>
        </w:rPr>
      </w:pPr>
    </w:p>
    <w:p w14:paraId="19840BFC" w14:textId="53766D10" w:rsidR="00E44085" w:rsidRDefault="00526A64" w:rsidP="00526A64">
      <w:pPr>
        <w:ind w:left="720" w:right="720"/>
        <w:jc w:val="center"/>
        <w:rPr>
          <w:rFonts w:ascii="Century Gothic" w:hAnsi="Century Gothic"/>
          <w:bCs/>
          <w:smallCaps/>
          <w:sz w:val="40"/>
          <w:szCs w:val="40"/>
        </w:rPr>
      </w:pPr>
      <w:r w:rsidRPr="00526A64">
        <w:rPr>
          <w:rFonts w:ascii="Century Gothic" w:hAnsi="Century Gothic"/>
          <w:bCs/>
          <w:smallCaps/>
          <w:sz w:val="40"/>
          <w:szCs w:val="40"/>
        </w:rPr>
        <w:t>Extend the Resources</w:t>
      </w:r>
    </w:p>
    <w:p w14:paraId="0142EB63" w14:textId="2518150F" w:rsidR="006A334D" w:rsidRPr="006A334D" w:rsidRDefault="006A334D" w:rsidP="006A334D">
      <w:pPr>
        <w:pStyle w:val="ListParagraph"/>
        <w:numPr>
          <w:ilvl w:val="0"/>
          <w:numId w:val="6"/>
        </w:numPr>
        <w:ind w:right="720"/>
        <w:jc w:val="center"/>
        <w:rPr>
          <w:rFonts w:ascii="Century Gothic" w:hAnsi="Century Gothic"/>
          <w:bCs/>
          <w:sz w:val="28"/>
          <w:szCs w:val="28"/>
        </w:rPr>
      </w:pPr>
      <w:r w:rsidRPr="006A334D">
        <w:rPr>
          <w:rFonts w:ascii="Century Gothic" w:hAnsi="Century Gothic"/>
          <w:bCs/>
          <w:sz w:val="28"/>
          <w:szCs w:val="28"/>
        </w:rPr>
        <w:t xml:space="preserve">Impeachment - </w:t>
      </w:r>
    </w:p>
    <w:p w14:paraId="34E109F4" w14:textId="3847B3AD" w:rsidR="00E44085" w:rsidRPr="00526A64" w:rsidRDefault="00E44085" w:rsidP="00526A64">
      <w:pPr>
        <w:ind w:left="720" w:right="720"/>
        <w:rPr>
          <w:rFonts w:ascii="Century Gothic" w:hAnsi="Century Gothic"/>
          <w:bCs/>
        </w:rPr>
      </w:pPr>
    </w:p>
    <w:p w14:paraId="3ADC924B" w14:textId="77777777" w:rsidR="006A334D" w:rsidRDefault="006A334D" w:rsidP="00526A64">
      <w:pPr>
        <w:ind w:left="720" w:right="720"/>
        <w:rPr>
          <w:rFonts w:ascii="Century Gothic" w:hAnsi="Century Gothic"/>
          <w:bCs/>
        </w:rPr>
      </w:pPr>
    </w:p>
    <w:p w14:paraId="68B6ED3D" w14:textId="27EC99FF" w:rsidR="00526A64" w:rsidRPr="00526A64" w:rsidRDefault="00526A64" w:rsidP="00526A64">
      <w:pPr>
        <w:ind w:left="720" w:right="720"/>
        <w:rPr>
          <w:rFonts w:ascii="Century Gothic" w:hAnsi="Century Gothic"/>
          <w:bCs/>
        </w:rPr>
      </w:pPr>
      <w:bookmarkStart w:id="0" w:name="_GoBack"/>
      <w:bookmarkEnd w:id="0"/>
      <w:r w:rsidRPr="00526A64">
        <w:rPr>
          <w:rFonts w:ascii="Century Gothic" w:hAnsi="Century Gothic"/>
          <w:bCs/>
        </w:rPr>
        <w:t>Below are a list of ideas and ways you might use the resources provided on this Classroom Law Project resource page to extend learning and civic engagement for your students:</w:t>
      </w:r>
    </w:p>
    <w:p w14:paraId="4977D960" w14:textId="15DB1E74" w:rsidR="00526A64" w:rsidRPr="00526A64" w:rsidRDefault="00526A64" w:rsidP="00526A64">
      <w:pPr>
        <w:ind w:left="720" w:right="720"/>
        <w:rPr>
          <w:rFonts w:ascii="Century Gothic" w:hAnsi="Century Gothic"/>
          <w:bCs/>
        </w:rPr>
      </w:pPr>
    </w:p>
    <w:p w14:paraId="4B601F65" w14:textId="77777777" w:rsidR="00526A64" w:rsidRPr="00526A64" w:rsidRDefault="00526A64" w:rsidP="00526A64">
      <w:pPr>
        <w:ind w:left="720" w:right="720"/>
        <w:rPr>
          <w:rFonts w:ascii="Century Gothic" w:hAnsi="Century Gothic"/>
          <w:b/>
          <w:i/>
          <w:iCs/>
        </w:rPr>
      </w:pPr>
      <w:r w:rsidRPr="00526A64">
        <w:rPr>
          <w:rFonts w:ascii="Century Gothic" w:hAnsi="Century Gothic"/>
          <w:b/>
          <w:i/>
          <w:iCs/>
        </w:rPr>
        <w:t>Start with Choice &amp; Inquiry:</w:t>
      </w:r>
    </w:p>
    <w:p w14:paraId="6384C544" w14:textId="77777777" w:rsidR="00526A64" w:rsidRPr="00526A64" w:rsidRDefault="00526A64" w:rsidP="00526A64">
      <w:pPr>
        <w:ind w:left="720" w:right="720"/>
        <w:rPr>
          <w:rFonts w:ascii="Century Gothic" w:hAnsi="Century Gothic"/>
          <w:bCs/>
          <w:sz w:val="22"/>
          <w:szCs w:val="22"/>
        </w:rPr>
      </w:pPr>
    </w:p>
    <w:p w14:paraId="47CDCEA5" w14:textId="3FA9A69A" w:rsidR="00526A64" w:rsidRPr="00526A64" w:rsidRDefault="006A334D" w:rsidP="00526A64">
      <w:pPr>
        <w:ind w:left="720" w:right="720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 xml:space="preserve">Each of the sections on this Current Event Resource Page connect to the topic of Impeachment in different ways. </w:t>
      </w:r>
      <w:r w:rsidR="00526A64" w:rsidRPr="00526A64">
        <w:rPr>
          <w:rFonts w:ascii="Century Gothic" w:hAnsi="Century Gothic"/>
          <w:bCs/>
          <w:sz w:val="22"/>
          <w:szCs w:val="22"/>
        </w:rPr>
        <w:t xml:space="preserve"> There is a topic that will reach any student’s interest. Give students the opportunity to choose a topic </w:t>
      </w:r>
      <w:r>
        <w:rPr>
          <w:rFonts w:ascii="Century Gothic" w:hAnsi="Century Gothic"/>
          <w:bCs/>
          <w:sz w:val="22"/>
          <w:szCs w:val="22"/>
        </w:rPr>
        <w:t xml:space="preserve">or connection </w:t>
      </w:r>
      <w:r w:rsidR="00526A64" w:rsidRPr="00526A64">
        <w:rPr>
          <w:rFonts w:ascii="Century Gothic" w:hAnsi="Century Gothic"/>
          <w:bCs/>
          <w:sz w:val="22"/>
          <w:szCs w:val="22"/>
        </w:rPr>
        <w:t>of interest and start with that.</w:t>
      </w:r>
    </w:p>
    <w:p w14:paraId="6BAA186A" w14:textId="777781D5" w:rsidR="00526A64" w:rsidRPr="00526A64" w:rsidRDefault="00526A64" w:rsidP="00526A64">
      <w:pPr>
        <w:ind w:left="720" w:right="720"/>
        <w:rPr>
          <w:rFonts w:ascii="Century Gothic" w:hAnsi="Century Gothic"/>
          <w:bCs/>
          <w:sz w:val="22"/>
          <w:szCs w:val="22"/>
        </w:rPr>
      </w:pPr>
    </w:p>
    <w:p w14:paraId="31BC530A" w14:textId="55E77109" w:rsidR="00526A64" w:rsidRPr="00526A64" w:rsidRDefault="00526A64" w:rsidP="00526A64">
      <w:pPr>
        <w:ind w:left="720" w:right="720"/>
        <w:rPr>
          <w:rFonts w:ascii="Century Gothic" w:hAnsi="Century Gothic"/>
          <w:b/>
        </w:rPr>
      </w:pPr>
      <w:r w:rsidRPr="00526A64">
        <w:rPr>
          <w:rFonts w:ascii="Century Gothic" w:hAnsi="Century Gothic"/>
          <w:b/>
        </w:rPr>
        <w:t>Extensions</w:t>
      </w:r>
      <w:r>
        <w:rPr>
          <w:rFonts w:ascii="Century Gothic" w:hAnsi="Century Gothic"/>
          <w:b/>
        </w:rPr>
        <w:t xml:space="preserve"> with the </w:t>
      </w:r>
      <w:r w:rsidRPr="00526A64">
        <w:rPr>
          <w:rFonts w:ascii="Century Gothic" w:hAnsi="Century Gothic"/>
          <w:b/>
        </w:rPr>
        <w:t>Articles/Editorials:</w:t>
      </w:r>
    </w:p>
    <w:p w14:paraId="19EACE3C" w14:textId="005C0147" w:rsidR="00526A64" w:rsidRPr="006A334D" w:rsidRDefault="00526A64" w:rsidP="006A334D">
      <w:pPr>
        <w:pStyle w:val="ListParagraph"/>
        <w:numPr>
          <w:ilvl w:val="0"/>
          <w:numId w:val="5"/>
        </w:numPr>
        <w:ind w:right="720"/>
        <w:rPr>
          <w:rFonts w:ascii="Century Gothic" w:hAnsi="Century Gothic"/>
          <w:bCs/>
          <w:sz w:val="21"/>
          <w:szCs w:val="21"/>
        </w:rPr>
      </w:pPr>
      <w:r w:rsidRPr="00526A64">
        <w:rPr>
          <w:rFonts w:ascii="Century Gothic" w:hAnsi="Century Gothic"/>
          <w:bCs/>
          <w:sz w:val="21"/>
          <w:szCs w:val="21"/>
        </w:rPr>
        <w:t>News Analysis worksheets</w:t>
      </w:r>
      <w:r w:rsidR="006A334D">
        <w:rPr>
          <w:rFonts w:ascii="Century Gothic" w:hAnsi="Century Gothic"/>
          <w:bCs/>
          <w:sz w:val="21"/>
          <w:szCs w:val="21"/>
        </w:rPr>
        <w:t xml:space="preserve"> </w:t>
      </w:r>
      <w:r w:rsidR="006A334D">
        <w:rPr>
          <w:rFonts w:ascii="Century Gothic" w:hAnsi="Century Gothic"/>
          <w:bCs/>
          <w:sz w:val="21"/>
          <w:szCs w:val="21"/>
        </w:rPr>
        <w:t>(handout on current event page)</w:t>
      </w:r>
    </w:p>
    <w:p w14:paraId="5D9DCAED" w14:textId="07957713" w:rsidR="006A334D" w:rsidRDefault="00526A64" w:rsidP="006A334D">
      <w:pPr>
        <w:pStyle w:val="ListParagraph"/>
        <w:numPr>
          <w:ilvl w:val="0"/>
          <w:numId w:val="5"/>
        </w:numPr>
        <w:ind w:right="720"/>
        <w:rPr>
          <w:rFonts w:ascii="Century Gothic" w:hAnsi="Century Gothic"/>
          <w:bCs/>
          <w:sz w:val="21"/>
          <w:szCs w:val="21"/>
        </w:rPr>
      </w:pPr>
      <w:r w:rsidRPr="00526A64">
        <w:rPr>
          <w:rFonts w:ascii="Century Gothic" w:hAnsi="Century Gothic"/>
          <w:bCs/>
          <w:sz w:val="21"/>
          <w:szCs w:val="21"/>
        </w:rPr>
        <w:t>Further News Research</w:t>
      </w:r>
      <w:r w:rsidR="006A334D">
        <w:rPr>
          <w:rFonts w:ascii="Century Gothic" w:hAnsi="Century Gothic"/>
          <w:bCs/>
          <w:sz w:val="21"/>
          <w:szCs w:val="21"/>
        </w:rPr>
        <w:t xml:space="preserve"> </w:t>
      </w:r>
      <w:r w:rsidR="006A334D">
        <w:rPr>
          <w:rFonts w:ascii="Century Gothic" w:hAnsi="Century Gothic"/>
          <w:bCs/>
          <w:sz w:val="21"/>
          <w:szCs w:val="21"/>
        </w:rPr>
        <w:t>(</w:t>
      </w:r>
      <w:r w:rsidR="006A334D">
        <w:rPr>
          <w:rFonts w:ascii="Century Gothic" w:hAnsi="Century Gothic"/>
          <w:bCs/>
          <w:sz w:val="21"/>
          <w:szCs w:val="21"/>
        </w:rPr>
        <w:t xml:space="preserve">Research Tips </w:t>
      </w:r>
      <w:r w:rsidR="006A334D">
        <w:rPr>
          <w:rFonts w:ascii="Century Gothic" w:hAnsi="Century Gothic"/>
          <w:bCs/>
          <w:sz w:val="21"/>
          <w:szCs w:val="21"/>
        </w:rPr>
        <w:t>handout on current event page)</w:t>
      </w:r>
    </w:p>
    <w:p w14:paraId="622F2B6C" w14:textId="6304A46F" w:rsidR="00526A64" w:rsidRPr="00526A64" w:rsidRDefault="00526A64" w:rsidP="00526A64">
      <w:pPr>
        <w:pStyle w:val="ListParagraph"/>
        <w:numPr>
          <w:ilvl w:val="0"/>
          <w:numId w:val="3"/>
        </w:numPr>
        <w:ind w:right="720"/>
        <w:rPr>
          <w:rFonts w:ascii="Century Gothic" w:hAnsi="Century Gothic"/>
          <w:bCs/>
          <w:sz w:val="21"/>
          <w:szCs w:val="21"/>
        </w:rPr>
      </w:pPr>
      <w:r w:rsidRPr="00526A64">
        <w:rPr>
          <w:rFonts w:ascii="Century Gothic" w:hAnsi="Century Gothic"/>
          <w:bCs/>
          <w:sz w:val="21"/>
          <w:szCs w:val="21"/>
        </w:rPr>
        <w:t>Annotated summaries of articles</w:t>
      </w:r>
    </w:p>
    <w:p w14:paraId="44253135" w14:textId="1E9B9D89" w:rsidR="00526A64" w:rsidRPr="00526A64" w:rsidRDefault="00526A64" w:rsidP="00526A64">
      <w:pPr>
        <w:pStyle w:val="ListParagraph"/>
        <w:numPr>
          <w:ilvl w:val="0"/>
          <w:numId w:val="3"/>
        </w:numPr>
        <w:ind w:right="720"/>
        <w:rPr>
          <w:rFonts w:ascii="Century Gothic" w:hAnsi="Century Gothic"/>
          <w:bCs/>
          <w:sz w:val="21"/>
          <w:szCs w:val="21"/>
        </w:rPr>
      </w:pPr>
      <w:r w:rsidRPr="00526A64">
        <w:rPr>
          <w:rFonts w:ascii="Century Gothic" w:hAnsi="Century Gothic"/>
          <w:bCs/>
          <w:sz w:val="21"/>
          <w:szCs w:val="21"/>
        </w:rPr>
        <w:t>Socratic discussions with shared article texts</w:t>
      </w:r>
    </w:p>
    <w:p w14:paraId="52F75E05" w14:textId="76DECA11" w:rsidR="00526A64" w:rsidRPr="00526A64" w:rsidRDefault="00526A64" w:rsidP="00526A64">
      <w:pPr>
        <w:ind w:left="720" w:right="720"/>
        <w:rPr>
          <w:rFonts w:ascii="Century Gothic" w:hAnsi="Century Gothic"/>
          <w:bCs/>
          <w:sz w:val="21"/>
          <w:szCs w:val="21"/>
        </w:rPr>
      </w:pPr>
    </w:p>
    <w:p w14:paraId="5BFAEFBA" w14:textId="2D5079DC" w:rsidR="00526A64" w:rsidRPr="00526A64" w:rsidRDefault="006A334D" w:rsidP="00526A64">
      <w:pPr>
        <w:ind w:left="720" w:right="72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Extensions with </w:t>
      </w:r>
      <w:r w:rsidR="00526A64" w:rsidRPr="00526A64">
        <w:rPr>
          <w:rFonts w:ascii="Century Gothic" w:hAnsi="Century Gothic"/>
          <w:b/>
        </w:rPr>
        <w:t>Geography</w:t>
      </w:r>
      <w:r>
        <w:rPr>
          <w:rFonts w:ascii="Century Gothic" w:hAnsi="Century Gothic"/>
          <w:b/>
        </w:rPr>
        <w:t>,</w:t>
      </w:r>
      <w:r w:rsidR="00526A64" w:rsidRPr="00526A64">
        <w:rPr>
          <w:rFonts w:ascii="Century Gothic" w:hAnsi="Century Gothic"/>
          <w:b/>
        </w:rPr>
        <w:t xml:space="preserve"> Timelines:</w:t>
      </w:r>
    </w:p>
    <w:p w14:paraId="4A990A86" w14:textId="3201B5CC" w:rsidR="00526A64" w:rsidRPr="00526A64" w:rsidRDefault="00526A64" w:rsidP="00526A64">
      <w:pPr>
        <w:pStyle w:val="ListParagraph"/>
        <w:numPr>
          <w:ilvl w:val="0"/>
          <w:numId w:val="4"/>
        </w:numPr>
        <w:ind w:right="720"/>
        <w:rPr>
          <w:rFonts w:ascii="Century Gothic" w:hAnsi="Century Gothic"/>
          <w:bCs/>
          <w:sz w:val="21"/>
          <w:szCs w:val="21"/>
        </w:rPr>
      </w:pPr>
      <w:r w:rsidRPr="00526A64">
        <w:rPr>
          <w:rFonts w:ascii="Century Gothic" w:hAnsi="Century Gothic"/>
          <w:bCs/>
          <w:sz w:val="21"/>
          <w:szCs w:val="21"/>
        </w:rPr>
        <w:t>Create an original timeline attached to a map of the United States</w:t>
      </w:r>
    </w:p>
    <w:p w14:paraId="06A8101B" w14:textId="4AB46025" w:rsidR="00526A64" w:rsidRPr="00526A64" w:rsidRDefault="00526A64" w:rsidP="00526A64">
      <w:pPr>
        <w:pStyle w:val="ListParagraph"/>
        <w:numPr>
          <w:ilvl w:val="0"/>
          <w:numId w:val="4"/>
        </w:numPr>
        <w:ind w:right="720"/>
        <w:rPr>
          <w:rFonts w:ascii="Century Gothic" w:hAnsi="Century Gothic"/>
          <w:bCs/>
          <w:sz w:val="21"/>
          <w:szCs w:val="21"/>
        </w:rPr>
      </w:pPr>
      <w:r w:rsidRPr="00526A64">
        <w:rPr>
          <w:rFonts w:ascii="Century Gothic" w:hAnsi="Century Gothic"/>
          <w:bCs/>
          <w:sz w:val="21"/>
          <w:szCs w:val="21"/>
        </w:rPr>
        <w:t xml:space="preserve">Create </w:t>
      </w:r>
      <w:r w:rsidR="006A334D">
        <w:rPr>
          <w:rFonts w:ascii="Century Gothic" w:hAnsi="Century Gothic"/>
          <w:bCs/>
          <w:sz w:val="21"/>
          <w:szCs w:val="21"/>
        </w:rPr>
        <w:t>a map that shows the connections between the United States, Ukraine, and Russia</w:t>
      </w:r>
    </w:p>
    <w:p w14:paraId="3335358D" w14:textId="1B5434CC" w:rsidR="00526A64" w:rsidRPr="00526A64" w:rsidRDefault="00526A64" w:rsidP="00526A64">
      <w:pPr>
        <w:ind w:left="720" w:right="720"/>
        <w:rPr>
          <w:rFonts w:ascii="Century Gothic" w:hAnsi="Century Gothic"/>
          <w:bCs/>
          <w:sz w:val="21"/>
          <w:szCs w:val="21"/>
        </w:rPr>
      </w:pPr>
    </w:p>
    <w:p w14:paraId="2F04843F" w14:textId="278201D8" w:rsidR="00526A64" w:rsidRPr="00526A64" w:rsidRDefault="006A334D" w:rsidP="00526A64">
      <w:pPr>
        <w:ind w:left="720" w:right="72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Extensions with </w:t>
      </w:r>
      <w:r w:rsidR="00526A64" w:rsidRPr="00526A64">
        <w:rPr>
          <w:rFonts w:ascii="Century Gothic" w:hAnsi="Century Gothic"/>
          <w:b/>
        </w:rPr>
        <w:t>Primary Documents &amp; Artifacts:</w:t>
      </w:r>
    </w:p>
    <w:p w14:paraId="657B4B17" w14:textId="363C7C6F" w:rsidR="00526A64" w:rsidRPr="006A334D" w:rsidRDefault="00526A64" w:rsidP="006A334D">
      <w:pPr>
        <w:pStyle w:val="ListParagraph"/>
        <w:numPr>
          <w:ilvl w:val="0"/>
          <w:numId w:val="5"/>
        </w:numPr>
        <w:ind w:right="720"/>
        <w:rPr>
          <w:rFonts w:ascii="Century Gothic" w:hAnsi="Century Gothic"/>
          <w:bCs/>
          <w:sz w:val="21"/>
          <w:szCs w:val="21"/>
        </w:rPr>
      </w:pPr>
      <w:r w:rsidRPr="00526A64">
        <w:rPr>
          <w:rFonts w:ascii="Century Gothic" w:hAnsi="Century Gothic"/>
          <w:bCs/>
          <w:sz w:val="21"/>
          <w:szCs w:val="21"/>
        </w:rPr>
        <w:t>Do Primary Document analysis worksheet</w:t>
      </w:r>
      <w:r w:rsidR="006A334D">
        <w:rPr>
          <w:rFonts w:ascii="Century Gothic" w:hAnsi="Century Gothic"/>
          <w:bCs/>
          <w:sz w:val="21"/>
          <w:szCs w:val="21"/>
        </w:rPr>
        <w:t xml:space="preserve"> </w:t>
      </w:r>
      <w:r w:rsidR="006A334D">
        <w:rPr>
          <w:rFonts w:ascii="Century Gothic" w:hAnsi="Century Gothic"/>
          <w:bCs/>
          <w:sz w:val="21"/>
          <w:szCs w:val="21"/>
        </w:rPr>
        <w:t>(handout on current event page)</w:t>
      </w:r>
    </w:p>
    <w:p w14:paraId="11B22FBE" w14:textId="064D0AC3" w:rsidR="00526A64" w:rsidRPr="00526A64" w:rsidRDefault="00526A64" w:rsidP="00526A64">
      <w:pPr>
        <w:pStyle w:val="ListParagraph"/>
        <w:numPr>
          <w:ilvl w:val="0"/>
          <w:numId w:val="5"/>
        </w:numPr>
        <w:ind w:right="720"/>
        <w:rPr>
          <w:rFonts w:ascii="Century Gothic" w:hAnsi="Century Gothic"/>
          <w:bCs/>
          <w:sz w:val="21"/>
          <w:szCs w:val="21"/>
        </w:rPr>
      </w:pPr>
      <w:r w:rsidRPr="00526A64">
        <w:rPr>
          <w:rFonts w:ascii="Century Gothic" w:hAnsi="Century Gothic"/>
          <w:bCs/>
          <w:sz w:val="21"/>
          <w:szCs w:val="21"/>
        </w:rPr>
        <w:t>Compare primary documents impact and understanding of the topic</w:t>
      </w:r>
    </w:p>
    <w:p w14:paraId="73676CDC" w14:textId="7D3D13F2" w:rsidR="00526A64" w:rsidRPr="00526A64" w:rsidRDefault="00526A64" w:rsidP="00526A64">
      <w:pPr>
        <w:pStyle w:val="ListParagraph"/>
        <w:numPr>
          <w:ilvl w:val="0"/>
          <w:numId w:val="5"/>
        </w:numPr>
        <w:ind w:right="720"/>
        <w:rPr>
          <w:rFonts w:ascii="Century Gothic" w:hAnsi="Century Gothic"/>
          <w:bCs/>
          <w:sz w:val="21"/>
          <w:szCs w:val="21"/>
        </w:rPr>
      </w:pPr>
      <w:r w:rsidRPr="00526A64">
        <w:rPr>
          <w:rFonts w:ascii="Century Gothic" w:hAnsi="Century Gothic"/>
          <w:bCs/>
          <w:sz w:val="21"/>
          <w:szCs w:val="21"/>
        </w:rPr>
        <w:t>Connect primary documents with the particular topic the student chose originally</w:t>
      </w:r>
    </w:p>
    <w:p w14:paraId="4208861E" w14:textId="63A85F7A" w:rsidR="00526A64" w:rsidRDefault="00526A64" w:rsidP="00526A64">
      <w:pPr>
        <w:pStyle w:val="ListParagraph"/>
        <w:numPr>
          <w:ilvl w:val="0"/>
          <w:numId w:val="5"/>
        </w:numPr>
        <w:ind w:right="720"/>
        <w:rPr>
          <w:rFonts w:ascii="Century Gothic" w:hAnsi="Century Gothic"/>
          <w:bCs/>
          <w:sz w:val="21"/>
          <w:szCs w:val="21"/>
        </w:rPr>
      </w:pPr>
      <w:r w:rsidRPr="00526A64">
        <w:rPr>
          <w:rFonts w:ascii="Century Gothic" w:hAnsi="Century Gothic"/>
          <w:bCs/>
          <w:sz w:val="21"/>
          <w:szCs w:val="21"/>
        </w:rPr>
        <w:t>Demonstrate how original documents can impact understanding of an issue</w:t>
      </w:r>
    </w:p>
    <w:p w14:paraId="4D63ACE0" w14:textId="265D11E3" w:rsidR="006A334D" w:rsidRDefault="006A334D" w:rsidP="00526A64">
      <w:pPr>
        <w:pStyle w:val="ListParagraph"/>
        <w:numPr>
          <w:ilvl w:val="0"/>
          <w:numId w:val="5"/>
        </w:numPr>
        <w:ind w:right="720"/>
        <w:rPr>
          <w:rFonts w:ascii="Century Gothic" w:hAnsi="Century Gothic"/>
          <w:bCs/>
          <w:sz w:val="21"/>
          <w:szCs w:val="21"/>
        </w:rPr>
      </w:pPr>
      <w:r w:rsidRPr="006A334D">
        <w:rPr>
          <w:rFonts w:ascii="Century Gothic" w:hAnsi="Century Gothic"/>
          <w:bCs/>
          <w:sz w:val="21"/>
          <w:szCs w:val="21"/>
        </w:rPr>
        <w:t xml:space="preserve">Chart the </w:t>
      </w:r>
      <w:r w:rsidRPr="006A334D">
        <w:rPr>
          <w:rFonts w:ascii="Century Gothic" w:hAnsi="Century Gothic"/>
          <w:bCs/>
          <w:sz w:val="21"/>
          <w:szCs w:val="21"/>
        </w:rPr>
        <w:t>e</w:t>
      </w:r>
      <w:r w:rsidRPr="006A334D">
        <w:rPr>
          <w:rFonts w:ascii="Century Gothic" w:hAnsi="Century Gothic"/>
          <w:bCs/>
          <w:sz w:val="21"/>
          <w:szCs w:val="21"/>
        </w:rPr>
        <w:t>vidence that has emerged in the Impeachment Inquiry and analyze its significance</w:t>
      </w:r>
    </w:p>
    <w:p w14:paraId="5B8404DC" w14:textId="77777777" w:rsidR="006A334D" w:rsidRPr="006A334D" w:rsidRDefault="006A334D" w:rsidP="006A334D">
      <w:pPr>
        <w:ind w:right="720"/>
        <w:rPr>
          <w:rFonts w:ascii="Century Gothic" w:hAnsi="Century Gothic"/>
          <w:bCs/>
          <w:sz w:val="21"/>
          <w:szCs w:val="21"/>
        </w:rPr>
      </w:pPr>
    </w:p>
    <w:p w14:paraId="47DD7426" w14:textId="77777777" w:rsidR="00526A64" w:rsidRPr="00526A64" w:rsidRDefault="00526A64" w:rsidP="00526A64">
      <w:pPr>
        <w:ind w:left="720" w:right="720"/>
        <w:rPr>
          <w:rFonts w:ascii="Century Gothic" w:hAnsi="Century Gothic"/>
          <w:bCs/>
          <w:sz w:val="21"/>
          <w:szCs w:val="21"/>
        </w:rPr>
      </w:pPr>
    </w:p>
    <w:p w14:paraId="0CB55040" w14:textId="2D46D48B" w:rsidR="006A334D" w:rsidRDefault="006A334D" w:rsidP="006A334D">
      <w:pPr>
        <w:ind w:left="720" w:right="72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Extensions with </w:t>
      </w:r>
      <w:r>
        <w:rPr>
          <w:rFonts w:ascii="Century Gothic" w:hAnsi="Century Gothic"/>
          <w:b/>
        </w:rPr>
        <w:t>Constitutional / Legal Analysis</w:t>
      </w:r>
      <w:r w:rsidRPr="00526A64">
        <w:rPr>
          <w:rFonts w:ascii="Century Gothic" w:hAnsi="Century Gothic"/>
          <w:b/>
        </w:rPr>
        <w:t>:</w:t>
      </w:r>
    </w:p>
    <w:p w14:paraId="759DBA70" w14:textId="77777777" w:rsidR="006A334D" w:rsidRPr="00526A64" w:rsidRDefault="006A334D" w:rsidP="006A334D">
      <w:pPr>
        <w:ind w:left="720" w:right="720"/>
        <w:rPr>
          <w:rFonts w:ascii="Century Gothic" w:hAnsi="Century Gothic"/>
          <w:b/>
        </w:rPr>
      </w:pPr>
    </w:p>
    <w:p w14:paraId="6EC8F1F4" w14:textId="0A4802E9" w:rsidR="006A334D" w:rsidRDefault="006A334D" w:rsidP="006A334D">
      <w:pPr>
        <w:pStyle w:val="ListParagraph"/>
        <w:numPr>
          <w:ilvl w:val="0"/>
          <w:numId w:val="5"/>
        </w:numPr>
        <w:ind w:right="720"/>
        <w:rPr>
          <w:rFonts w:ascii="Century Gothic" w:hAnsi="Century Gothic"/>
          <w:bCs/>
          <w:sz w:val="21"/>
          <w:szCs w:val="21"/>
        </w:rPr>
      </w:pPr>
      <w:r>
        <w:rPr>
          <w:rFonts w:ascii="Century Gothic" w:hAnsi="Century Gothic"/>
          <w:bCs/>
          <w:sz w:val="21"/>
          <w:szCs w:val="21"/>
        </w:rPr>
        <w:t>Dig into the Six Goals of the Preamble (handout on current event page)</w:t>
      </w:r>
    </w:p>
    <w:p w14:paraId="329ED24A" w14:textId="77777777" w:rsidR="006A334D" w:rsidRDefault="006A334D" w:rsidP="006A334D">
      <w:pPr>
        <w:pStyle w:val="ListParagraph"/>
        <w:numPr>
          <w:ilvl w:val="0"/>
          <w:numId w:val="5"/>
        </w:numPr>
        <w:ind w:right="720"/>
        <w:rPr>
          <w:rFonts w:ascii="Century Gothic" w:hAnsi="Century Gothic"/>
          <w:bCs/>
          <w:sz w:val="21"/>
          <w:szCs w:val="21"/>
        </w:rPr>
      </w:pPr>
      <w:r>
        <w:rPr>
          <w:rFonts w:ascii="Century Gothic" w:hAnsi="Century Gothic"/>
          <w:bCs/>
          <w:sz w:val="21"/>
          <w:szCs w:val="21"/>
        </w:rPr>
        <w:t xml:space="preserve">Critique the sections of the Constitution about Impeachment using the Preamble </w:t>
      </w:r>
      <w:r>
        <w:rPr>
          <w:rFonts w:ascii="Century Gothic" w:hAnsi="Century Gothic"/>
          <w:bCs/>
          <w:sz w:val="21"/>
          <w:szCs w:val="21"/>
        </w:rPr>
        <w:t>(handout on current event page)</w:t>
      </w:r>
    </w:p>
    <w:p w14:paraId="17101BD7" w14:textId="0D23BCEE" w:rsidR="006A334D" w:rsidRDefault="006A334D" w:rsidP="006A334D">
      <w:pPr>
        <w:pStyle w:val="ListParagraph"/>
        <w:numPr>
          <w:ilvl w:val="0"/>
          <w:numId w:val="5"/>
        </w:numPr>
        <w:ind w:right="720"/>
        <w:rPr>
          <w:rFonts w:ascii="Century Gothic" w:hAnsi="Century Gothic"/>
          <w:bCs/>
          <w:sz w:val="21"/>
          <w:szCs w:val="21"/>
        </w:rPr>
      </w:pPr>
      <w:r>
        <w:rPr>
          <w:rFonts w:ascii="Century Gothic" w:hAnsi="Century Gothic"/>
          <w:bCs/>
          <w:sz w:val="21"/>
          <w:szCs w:val="21"/>
        </w:rPr>
        <w:t xml:space="preserve">Analyze the law violation underlying the impeachment inquiry </w:t>
      </w:r>
      <w:r>
        <w:rPr>
          <w:rFonts w:ascii="Century Gothic" w:hAnsi="Century Gothic"/>
          <w:bCs/>
          <w:sz w:val="21"/>
          <w:szCs w:val="21"/>
        </w:rPr>
        <w:t>(handout on current event page)</w:t>
      </w:r>
    </w:p>
    <w:p w14:paraId="2B968E48" w14:textId="49DD36D9" w:rsidR="006A334D" w:rsidRDefault="006A334D" w:rsidP="006A334D">
      <w:pPr>
        <w:pStyle w:val="ListParagraph"/>
        <w:numPr>
          <w:ilvl w:val="0"/>
          <w:numId w:val="5"/>
        </w:numPr>
        <w:ind w:right="720"/>
        <w:rPr>
          <w:rFonts w:ascii="Century Gothic" w:hAnsi="Century Gothic"/>
          <w:bCs/>
          <w:sz w:val="21"/>
          <w:szCs w:val="21"/>
        </w:rPr>
      </w:pPr>
      <w:r>
        <w:rPr>
          <w:rFonts w:ascii="Century Gothic" w:hAnsi="Century Gothic"/>
          <w:bCs/>
          <w:sz w:val="21"/>
          <w:szCs w:val="21"/>
        </w:rPr>
        <w:t xml:space="preserve">Dig Deeper into the issue of Whistleblowers and the Whistleblower Protection Act </w:t>
      </w:r>
      <w:r>
        <w:rPr>
          <w:rFonts w:ascii="Century Gothic" w:hAnsi="Century Gothic"/>
          <w:bCs/>
          <w:sz w:val="21"/>
          <w:szCs w:val="21"/>
        </w:rPr>
        <w:t>(handout on current event page)</w:t>
      </w:r>
    </w:p>
    <w:p w14:paraId="2F13A42B" w14:textId="7FB05AC1" w:rsidR="006A334D" w:rsidRDefault="006A334D" w:rsidP="006A334D">
      <w:pPr>
        <w:pStyle w:val="ListParagraph"/>
        <w:ind w:left="1440" w:right="720"/>
        <w:rPr>
          <w:rFonts w:ascii="Century Gothic" w:hAnsi="Century Gothic"/>
          <w:bCs/>
          <w:sz w:val="21"/>
          <w:szCs w:val="21"/>
        </w:rPr>
      </w:pPr>
    </w:p>
    <w:p w14:paraId="487398F7" w14:textId="3F32B32A" w:rsidR="006A334D" w:rsidRPr="00526A64" w:rsidRDefault="006A334D" w:rsidP="006A334D">
      <w:pPr>
        <w:pStyle w:val="ListParagraph"/>
        <w:ind w:left="1440" w:right="720"/>
        <w:rPr>
          <w:rFonts w:ascii="Century Gothic" w:hAnsi="Century Gothic"/>
          <w:bCs/>
          <w:sz w:val="21"/>
          <w:szCs w:val="21"/>
        </w:rPr>
      </w:pPr>
    </w:p>
    <w:p w14:paraId="7E436C33" w14:textId="77777777" w:rsidR="00526A64" w:rsidRPr="00526A64" w:rsidRDefault="00526A64" w:rsidP="00526A64">
      <w:pPr>
        <w:ind w:left="720" w:right="720"/>
        <w:rPr>
          <w:rFonts w:ascii="Century Gothic" w:hAnsi="Century Gothic"/>
          <w:bCs/>
          <w:sz w:val="21"/>
          <w:szCs w:val="21"/>
        </w:rPr>
      </w:pPr>
    </w:p>
    <w:sectPr w:rsidR="00526A64" w:rsidRPr="00526A64" w:rsidSect="00E440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519BA"/>
    <w:multiLevelType w:val="hybridMultilevel"/>
    <w:tmpl w:val="39F6EC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A51E51"/>
    <w:multiLevelType w:val="hybridMultilevel"/>
    <w:tmpl w:val="7B74A3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A013DE"/>
    <w:multiLevelType w:val="hybridMultilevel"/>
    <w:tmpl w:val="9C90E3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8052B82"/>
    <w:multiLevelType w:val="hybridMultilevel"/>
    <w:tmpl w:val="CA7443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B93020B"/>
    <w:multiLevelType w:val="hybridMultilevel"/>
    <w:tmpl w:val="F87C46D2"/>
    <w:lvl w:ilvl="0" w:tplc="A89E41CE">
      <w:start w:val="1"/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D05466B"/>
    <w:multiLevelType w:val="hybridMultilevel"/>
    <w:tmpl w:val="7E48280E"/>
    <w:lvl w:ilvl="0" w:tplc="5EC41E1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085"/>
    <w:rsid w:val="00013073"/>
    <w:rsid w:val="00380EFB"/>
    <w:rsid w:val="00526A64"/>
    <w:rsid w:val="0069014D"/>
    <w:rsid w:val="006A334D"/>
    <w:rsid w:val="00936E17"/>
    <w:rsid w:val="00AA24DF"/>
    <w:rsid w:val="00AE5DE4"/>
    <w:rsid w:val="00C55F60"/>
    <w:rsid w:val="00D214E5"/>
    <w:rsid w:val="00DA3449"/>
    <w:rsid w:val="00E4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128F2"/>
  <w15:chartTrackingRefBased/>
  <w15:docId w15:val="{6235C3EA-4D21-EA42-9050-8D48C157B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F60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 Zall</dc:creator>
  <cp:keywords/>
  <dc:description/>
  <cp:lastModifiedBy>Cari Zall</cp:lastModifiedBy>
  <cp:revision>2</cp:revision>
  <dcterms:created xsi:type="dcterms:W3CDTF">2019-10-04T17:29:00Z</dcterms:created>
  <dcterms:modified xsi:type="dcterms:W3CDTF">2019-10-04T17:29:00Z</dcterms:modified>
</cp:coreProperties>
</file>