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AFC0" w14:textId="77777777" w:rsidR="00646C41" w:rsidRDefault="008E24F4" w:rsidP="00E778C5">
      <w:pPr>
        <w:ind w:left="1440" w:right="1440"/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t>Classroom Law Project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5A3C8DF" wp14:editId="275DF864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33438" cy="111125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111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88754A" w14:textId="756A193C" w:rsidR="00646C41" w:rsidRPr="00E778C5" w:rsidRDefault="00E778C5" w:rsidP="00E778C5">
      <w:pPr>
        <w:ind w:left="1440" w:right="1440"/>
        <w:jc w:val="center"/>
        <w:rPr>
          <w:rFonts w:ascii="Garamond" w:eastAsia="Garamond" w:hAnsi="Garamond" w:cs="Garamond"/>
          <w:b/>
          <w:sz w:val="24"/>
          <w:szCs w:val="24"/>
          <w:u w:val="single"/>
        </w:rPr>
      </w:pPr>
      <w:r w:rsidRPr="00E778C5">
        <w:rPr>
          <w:rFonts w:ascii="Garamond" w:eastAsia="Garamond" w:hAnsi="Garamond" w:cs="Garamond"/>
          <w:b/>
          <w:smallCaps/>
          <w:color w:val="C00000"/>
          <w:sz w:val="24"/>
          <w:szCs w:val="24"/>
        </w:rPr>
        <w:t>Mock Trial in the</w:t>
      </w:r>
      <w:r w:rsidR="008E24F4" w:rsidRPr="00E778C5">
        <w:rPr>
          <w:rFonts w:ascii="Garamond" w:eastAsia="Garamond" w:hAnsi="Garamond" w:cs="Garamond"/>
          <w:b/>
          <w:smallCaps/>
          <w:color w:val="C00000"/>
          <w:sz w:val="24"/>
          <w:szCs w:val="24"/>
        </w:rPr>
        <w:t xml:space="preserve"> Classroom</w:t>
      </w:r>
      <w:r>
        <w:rPr>
          <w:rFonts w:ascii="Garamond" w:eastAsia="Garamond" w:hAnsi="Garamond" w:cs="Garamond"/>
          <w:b/>
          <w:smallCaps/>
          <w:color w:val="C00000"/>
          <w:sz w:val="24"/>
          <w:szCs w:val="24"/>
        </w:rPr>
        <w:t xml:space="preserve"> </w:t>
      </w:r>
    </w:p>
    <w:p w14:paraId="18085F11" w14:textId="77777777" w:rsidR="00646C41" w:rsidRPr="00E778C5" w:rsidRDefault="00646C41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right="1440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1433D816" w14:textId="142EC2A1" w:rsidR="00646C41" w:rsidRPr="00E778C5" w:rsidRDefault="00E778C5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right="1440"/>
        <w:jc w:val="center"/>
        <w:rPr>
          <w:rFonts w:ascii="Garamond" w:eastAsia="Garamond" w:hAnsi="Garamond" w:cs="Garamond"/>
          <w:b/>
          <w:i/>
          <w:color w:val="000000"/>
          <w:sz w:val="28"/>
          <w:szCs w:val="28"/>
        </w:rPr>
      </w:pPr>
      <w:r w:rsidRPr="00E778C5">
        <w:rPr>
          <w:rFonts w:ascii="Garamond" w:eastAsia="Garamond" w:hAnsi="Garamond" w:cs="Garamond"/>
          <w:b/>
          <w:i/>
          <w:color w:val="000000"/>
          <w:sz w:val="28"/>
          <w:szCs w:val="28"/>
        </w:rPr>
        <w:t>Finley MacPherson v. Coho Community Association</w:t>
      </w:r>
    </w:p>
    <w:p w14:paraId="44724B07" w14:textId="257745CC" w:rsidR="00E778C5" w:rsidRPr="00E778C5" w:rsidRDefault="00E778C5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right="1440"/>
        <w:jc w:val="center"/>
        <w:rPr>
          <w:rFonts w:ascii="Garamond" w:eastAsia="Garamond" w:hAnsi="Garamond" w:cs="Garamond"/>
          <w:color w:val="C00000"/>
          <w:sz w:val="36"/>
          <w:szCs w:val="36"/>
        </w:rPr>
      </w:pPr>
      <w:r w:rsidRPr="00E778C5">
        <w:rPr>
          <w:rFonts w:ascii="Garamond" w:eastAsia="Garamond" w:hAnsi="Garamond" w:cs="Garamond"/>
          <w:b/>
          <w:color w:val="C00000"/>
          <w:sz w:val="36"/>
          <w:szCs w:val="36"/>
        </w:rPr>
        <w:t>Witness Preparation</w:t>
      </w:r>
    </w:p>
    <w:p w14:paraId="23F56D5B" w14:textId="6BBD70A8" w:rsidR="00646C41" w:rsidRPr="00E778C5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5D97DD28" w14:textId="260C38C0" w:rsidR="00E778C5" w:rsidRPr="00E778C5" w:rsidRDefault="00E778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1E291ADB" w14:textId="699194D5" w:rsidR="00646C41" w:rsidRPr="00E778C5" w:rsidRDefault="00E778C5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  <w:u w:val="single"/>
        </w:rPr>
      </w:pPr>
      <w:r w:rsidRPr="00E778C5">
        <w:rPr>
          <w:rFonts w:ascii="Century Gothic" w:eastAsia="Garamond" w:hAnsi="Century Gothic" w:cs="Garamond"/>
          <w:color w:val="000000"/>
          <w:sz w:val="21"/>
          <w:szCs w:val="21"/>
        </w:rPr>
        <w:t xml:space="preserve">Witness: </w:t>
      </w:r>
      <w:r w:rsidRPr="00E778C5">
        <w:rPr>
          <w:rFonts w:ascii="Century Gothic" w:eastAsia="Garamond" w:hAnsi="Century Gothic" w:cs="Garamond"/>
          <w:color w:val="000000"/>
          <w:sz w:val="21"/>
          <w:szCs w:val="21"/>
          <w:u w:val="single"/>
        </w:rPr>
        <w:tab/>
      </w:r>
      <w:r w:rsidRPr="00E778C5">
        <w:rPr>
          <w:rFonts w:ascii="Century Gothic" w:eastAsia="Garamond" w:hAnsi="Century Gothic" w:cs="Garamond"/>
          <w:color w:val="000000"/>
          <w:sz w:val="21"/>
          <w:szCs w:val="21"/>
          <w:u w:val="single"/>
        </w:rPr>
        <w:tab/>
      </w:r>
      <w:r w:rsidRPr="00E778C5">
        <w:rPr>
          <w:rFonts w:ascii="Century Gothic" w:eastAsia="Garamond" w:hAnsi="Century Gothic" w:cs="Garamond"/>
          <w:color w:val="000000"/>
          <w:sz w:val="21"/>
          <w:szCs w:val="21"/>
          <w:u w:val="single"/>
        </w:rPr>
        <w:tab/>
      </w:r>
      <w:r w:rsidRPr="00E778C5">
        <w:rPr>
          <w:rFonts w:ascii="Century Gothic" w:eastAsia="Garamond" w:hAnsi="Century Gothic" w:cs="Garamond"/>
          <w:color w:val="000000"/>
          <w:sz w:val="21"/>
          <w:szCs w:val="21"/>
          <w:u w:val="single"/>
        </w:rPr>
        <w:tab/>
      </w:r>
      <w:r w:rsidRPr="00E778C5">
        <w:rPr>
          <w:rFonts w:ascii="Century Gothic" w:eastAsia="Garamond" w:hAnsi="Century Gothic" w:cs="Garamond"/>
          <w:color w:val="000000"/>
          <w:sz w:val="21"/>
          <w:szCs w:val="21"/>
          <w:u w:val="single"/>
        </w:rPr>
        <w:tab/>
      </w:r>
      <w:r w:rsidRPr="00E778C5">
        <w:rPr>
          <w:rFonts w:ascii="Century Gothic" w:eastAsia="Garamond" w:hAnsi="Century Gothic" w:cs="Garamond"/>
          <w:color w:val="000000"/>
          <w:sz w:val="21"/>
          <w:szCs w:val="21"/>
          <w:u w:val="single"/>
        </w:rPr>
        <w:tab/>
      </w:r>
    </w:p>
    <w:p w14:paraId="29F80592" w14:textId="77777777" w:rsidR="00646C41" w:rsidRPr="00E778C5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i/>
          <w:color w:val="000000"/>
          <w:sz w:val="21"/>
          <w:szCs w:val="21"/>
        </w:rPr>
      </w:pPr>
    </w:p>
    <w:p w14:paraId="2AFA8CDB" w14:textId="1A73163A" w:rsidR="00646C41" w:rsidRPr="00E778C5" w:rsidRDefault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4"/>
          <w:szCs w:val="24"/>
        </w:rPr>
      </w:pPr>
      <w:r w:rsidRPr="00E778C5">
        <w:rPr>
          <w:rFonts w:ascii="Century Gothic" w:eastAsia="Garamond" w:hAnsi="Century Gothic" w:cs="Garamond"/>
          <w:b/>
          <w:sz w:val="24"/>
          <w:szCs w:val="24"/>
          <w:u w:val="single"/>
        </w:rPr>
        <w:t>Preparing your Case:</w:t>
      </w:r>
    </w:p>
    <w:p w14:paraId="68FA66BA" w14:textId="77777777" w:rsidR="00646C41" w:rsidRPr="00E778C5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sz w:val="21"/>
          <w:szCs w:val="21"/>
        </w:rPr>
      </w:pPr>
    </w:p>
    <w:p w14:paraId="6943DE1C" w14:textId="6CF52809" w:rsidR="00646C41" w:rsidRPr="00E778C5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  <w:r w:rsidRPr="00E778C5">
        <w:rPr>
          <w:rFonts w:ascii="Century Gothic" w:eastAsia="Garamond" w:hAnsi="Century Gothic" w:cs="Garamond"/>
          <w:color w:val="000000"/>
          <w:sz w:val="21"/>
          <w:szCs w:val="21"/>
        </w:rPr>
        <w:t>You and your group members will work together to review the case testimony, case law and evidence</w:t>
      </w:r>
      <w:r w:rsidRPr="00E778C5">
        <w:rPr>
          <w:rFonts w:ascii="Century Gothic" w:eastAsia="Garamond" w:hAnsi="Century Gothic" w:cs="Garamond"/>
          <w:sz w:val="21"/>
          <w:szCs w:val="21"/>
        </w:rPr>
        <w:t>.  Then</w:t>
      </w:r>
      <w:r w:rsidRPr="00E778C5">
        <w:rPr>
          <w:rFonts w:ascii="Century Gothic" w:eastAsia="Garamond" w:hAnsi="Century Gothic" w:cs="Garamond"/>
          <w:color w:val="000000"/>
          <w:sz w:val="21"/>
          <w:szCs w:val="21"/>
        </w:rPr>
        <w:t xml:space="preserve"> prepare to present </w:t>
      </w:r>
      <w:r w:rsidRPr="00E778C5">
        <w:rPr>
          <w:rFonts w:ascii="Century Gothic" w:eastAsia="Garamond" w:hAnsi="Century Gothic" w:cs="Garamond"/>
          <w:sz w:val="21"/>
          <w:szCs w:val="21"/>
        </w:rPr>
        <w:t>your side of the story</w:t>
      </w:r>
      <w:r w:rsidRPr="00E778C5">
        <w:rPr>
          <w:rFonts w:ascii="Century Gothic" w:eastAsia="Garamond" w:hAnsi="Century Gothic" w:cs="Garamond"/>
          <w:color w:val="000000"/>
          <w:sz w:val="21"/>
          <w:szCs w:val="21"/>
        </w:rPr>
        <w:t xml:space="preserve"> t</w:t>
      </w:r>
      <w:r w:rsidRPr="00E778C5">
        <w:rPr>
          <w:rFonts w:ascii="Century Gothic" w:eastAsia="Garamond" w:hAnsi="Century Gothic" w:cs="Garamond"/>
          <w:color w:val="000000"/>
          <w:sz w:val="21"/>
          <w:szCs w:val="21"/>
        </w:rPr>
        <w:t xml:space="preserve">o </w:t>
      </w:r>
      <w:r w:rsidRPr="00E778C5">
        <w:rPr>
          <w:rFonts w:ascii="Century Gothic" w:eastAsia="Garamond" w:hAnsi="Century Gothic" w:cs="Garamond"/>
          <w:sz w:val="21"/>
          <w:szCs w:val="21"/>
        </w:rPr>
        <w:t>the jury</w:t>
      </w:r>
      <w:r w:rsidR="00E778C5" w:rsidRPr="00E778C5">
        <w:rPr>
          <w:rFonts w:ascii="Century Gothic" w:eastAsia="Garamond" w:hAnsi="Century Gothic" w:cs="Garamond"/>
          <w:sz w:val="21"/>
          <w:szCs w:val="21"/>
        </w:rPr>
        <w:t>/judges</w:t>
      </w:r>
      <w:r w:rsidRPr="00E778C5">
        <w:rPr>
          <w:rFonts w:ascii="Century Gothic" w:eastAsia="Garamond" w:hAnsi="Century Gothic" w:cs="Garamond"/>
          <w:color w:val="000000"/>
          <w:sz w:val="21"/>
          <w:szCs w:val="21"/>
        </w:rPr>
        <w:t xml:space="preserve"> explaining why </w:t>
      </w:r>
      <w:r w:rsidRPr="00E778C5">
        <w:rPr>
          <w:rFonts w:ascii="Century Gothic" w:eastAsia="Garamond" w:hAnsi="Century Gothic" w:cs="Garamond"/>
          <w:sz w:val="21"/>
          <w:szCs w:val="21"/>
        </w:rPr>
        <w:t>you should win the case</w:t>
      </w:r>
      <w:r w:rsidRPr="00E778C5">
        <w:rPr>
          <w:rFonts w:ascii="Century Gothic" w:eastAsia="Garamond" w:hAnsi="Century Gothic" w:cs="Garamond"/>
          <w:color w:val="000000"/>
          <w:sz w:val="21"/>
          <w:szCs w:val="21"/>
        </w:rPr>
        <w:t>. Your goal is to frame the facts, the evidence, and the l</w:t>
      </w:r>
      <w:bookmarkStart w:id="0" w:name="_GoBack"/>
      <w:bookmarkEnd w:id="0"/>
      <w:r w:rsidRPr="00E778C5">
        <w:rPr>
          <w:rFonts w:ascii="Century Gothic" w:eastAsia="Garamond" w:hAnsi="Century Gothic" w:cs="Garamond"/>
          <w:color w:val="000000"/>
          <w:sz w:val="21"/>
          <w:szCs w:val="21"/>
        </w:rPr>
        <w:t>aw in a way that is persuasive to the ju</w:t>
      </w:r>
      <w:r w:rsidRPr="00E778C5">
        <w:rPr>
          <w:rFonts w:ascii="Century Gothic" w:eastAsia="Garamond" w:hAnsi="Century Gothic" w:cs="Garamond"/>
          <w:sz w:val="21"/>
          <w:szCs w:val="21"/>
        </w:rPr>
        <w:t>ry</w:t>
      </w:r>
      <w:r w:rsidRPr="00E778C5">
        <w:rPr>
          <w:rFonts w:ascii="Century Gothic" w:eastAsia="Garamond" w:hAnsi="Century Gothic" w:cs="Garamond"/>
          <w:color w:val="000000"/>
          <w:sz w:val="21"/>
          <w:szCs w:val="21"/>
        </w:rPr>
        <w:t xml:space="preserve">. Be prepared to answer questions from the </w:t>
      </w:r>
      <w:r w:rsidRPr="00E778C5">
        <w:rPr>
          <w:rFonts w:ascii="Century Gothic" w:eastAsia="Garamond" w:hAnsi="Century Gothic" w:cs="Garamond"/>
          <w:sz w:val="21"/>
          <w:szCs w:val="21"/>
        </w:rPr>
        <w:t>jury</w:t>
      </w:r>
      <w:r w:rsidRPr="00E778C5">
        <w:rPr>
          <w:rFonts w:ascii="Century Gothic" w:eastAsia="Garamond" w:hAnsi="Century Gothic" w:cs="Garamond"/>
          <w:color w:val="000000"/>
          <w:sz w:val="21"/>
          <w:szCs w:val="21"/>
        </w:rPr>
        <w:t>!</w:t>
      </w:r>
    </w:p>
    <w:p w14:paraId="6BACD1A1" w14:textId="77777777" w:rsidR="00646C41" w:rsidRPr="00E778C5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</w:rPr>
      </w:pPr>
    </w:p>
    <w:p w14:paraId="5FF2F82F" w14:textId="343F6407" w:rsidR="00646C41" w:rsidRPr="00E778C5" w:rsidRDefault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4"/>
          <w:szCs w:val="24"/>
          <w:u w:val="single"/>
        </w:rPr>
      </w:pPr>
      <w:r w:rsidRPr="00E778C5">
        <w:rPr>
          <w:rFonts w:ascii="Century Gothic" w:eastAsia="Garamond" w:hAnsi="Century Gothic" w:cs="Garamond"/>
          <w:b/>
          <w:color w:val="000000"/>
          <w:sz w:val="24"/>
          <w:szCs w:val="24"/>
          <w:u w:val="single"/>
        </w:rPr>
        <w:t>Testimony</w:t>
      </w:r>
    </w:p>
    <w:p w14:paraId="07281618" w14:textId="77777777" w:rsidR="00646C41" w:rsidRPr="00E778C5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sz w:val="21"/>
          <w:szCs w:val="21"/>
        </w:rPr>
      </w:pPr>
    </w:p>
    <w:p w14:paraId="7AF3DDDC" w14:textId="0A4BB07D" w:rsidR="00646C41" w:rsidRPr="00E778C5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sz w:val="21"/>
          <w:szCs w:val="21"/>
        </w:rPr>
      </w:pPr>
      <w:r w:rsidRPr="00E778C5">
        <w:rPr>
          <w:rFonts w:ascii="Century Gothic" w:eastAsia="Garamond" w:hAnsi="Century Gothic" w:cs="Garamond"/>
          <w:sz w:val="21"/>
          <w:szCs w:val="21"/>
        </w:rPr>
        <w:t xml:space="preserve">Review </w:t>
      </w:r>
      <w:r w:rsidR="00E778C5" w:rsidRPr="00E778C5">
        <w:rPr>
          <w:rFonts w:ascii="Century Gothic" w:eastAsia="Garamond" w:hAnsi="Century Gothic" w:cs="Garamond"/>
          <w:sz w:val="21"/>
          <w:szCs w:val="21"/>
        </w:rPr>
        <w:t>the Complaint, Answer, and W</w:t>
      </w:r>
      <w:r w:rsidRPr="00E778C5">
        <w:rPr>
          <w:rFonts w:ascii="Century Gothic" w:eastAsia="Garamond" w:hAnsi="Century Gothic" w:cs="Garamond"/>
          <w:sz w:val="21"/>
          <w:szCs w:val="21"/>
        </w:rPr>
        <w:t xml:space="preserve">itness </w:t>
      </w:r>
      <w:r w:rsidR="00E778C5">
        <w:rPr>
          <w:rFonts w:ascii="Century Gothic" w:eastAsia="Garamond" w:hAnsi="Century Gothic" w:cs="Garamond"/>
          <w:sz w:val="21"/>
          <w:szCs w:val="21"/>
        </w:rPr>
        <w:t>Affidavits</w:t>
      </w:r>
      <w:r w:rsidR="00E778C5" w:rsidRPr="00E778C5">
        <w:rPr>
          <w:rFonts w:ascii="Century Gothic" w:eastAsia="Garamond" w:hAnsi="Century Gothic" w:cs="Garamond"/>
          <w:sz w:val="21"/>
          <w:szCs w:val="21"/>
        </w:rPr>
        <w:t xml:space="preserve"> - then do a close reading of your own witness’ affidavit.</w:t>
      </w:r>
      <w:r w:rsidR="00E778C5">
        <w:rPr>
          <w:rFonts w:ascii="Century Gothic" w:eastAsia="Garamond" w:hAnsi="Century Gothic" w:cs="Garamond"/>
          <w:b/>
          <w:sz w:val="21"/>
          <w:szCs w:val="21"/>
        </w:rPr>
        <w:t xml:space="preserve"> </w:t>
      </w:r>
      <w:r w:rsidRPr="00E778C5">
        <w:rPr>
          <w:rFonts w:ascii="Century Gothic" w:eastAsia="Garamond" w:hAnsi="Century Gothic" w:cs="Garamond"/>
          <w:b/>
          <w:sz w:val="21"/>
          <w:szCs w:val="21"/>
        </w:rPr>
        <w:t>What are you claiming?</w:t>
      </w:r>
      <w:r w:rsidRPr="00E778C5">
        <w:rPr>
          <w:rFonts w:ascii="Century Gothic" w:eastAsia="Garamond" w:hAnsi="Century Gothic" w:cs="Garamond"/>
          <w:sz w:val="21"/>
          <w:szCs w:val="21"/>
        </w:rPr>
        <w:t xml:space="preserve"> In other words, what do you allege went wrong? </w:t>
      </w:r>
    </w:p>
    <w:p w14:paraId="7893404C" w14:textId="77777777" w:rsidR="00646C41" w:rsidRPr="00E778C5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sz w:val="21"/>
          <w:szCs w:val="21"/>
        </w:rPr>
      </w:pPr>
    </w:p>
    <w:p w14:paraId="44169BB8" w14:textId="77777777" w:rsidR="00646C41" w:rsidRPr="00E778C5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</w:rPr>
      </w:pPr>
    </w:p>
    <w:p w14:paraId="3260C247" w14:textId="77777777" w:rsidR="00646C41" w:rsidRPr="00E778C5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</w:rPr>
      </w:pPr>
    </w:p>
    <w:p w14:paraId="4509EEDE" w14:textId="444634D6" w:rsidR="00646C41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</w:rPr>
      </w:pPr>
    </w:p>
    <w:p w14:paraId="5465D7E6" w14:textId="62186A72" w:rsidR="00E778C5" w:rsidRDefault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</w:rPr>
      </w:pPr>
    </w:p>
    <w:p w14:paraId="5DB873B9" w14:textId="083C7805" w:rsidR="00E778C5" w:rsidRDefault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</w:rPr>
      </w:pPr>
    </w:p>
    <w:p w14:paraId="12D51C4E" w14:textId="77777777" w:rsidR="00E778C5" w:rsidRPr="00E778C5" w:rsidRDefault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</w:rPr>
      </w:pPr>
    </w:p>
    <w:p w14:paraId="291D82A8" w14:textId="77777777" w:rsidR="00646C41" w:rsidRPr="00E778C5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</w:rPr>
      </w:pPr>
    </w:p>
    <w:p w14:paraId="6C2A2FDC" w14:textId="77777777" w:rsidR="00646C41" w:rsidRPr="00E778C5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</w:rPr>
      </w:pPr>
    </w:p>
    <w:p w14:paraId="297AFA0B" w14:textId="77777777" w:rsidR="00646C41" w:rsidRPr="00E778C5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43AB8C9A" w14:textId="5B23A302" w:rsidR="00646C41" w:rsidRDefault="008E24F4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  <w:r w:rsidRPr="00E778C5">
        <w:rPr>
          <w:rFonts w:ascii="Century Gothic" w:eastAsia="Garamond" w:hAnsi="Century Gothic" w:cs="Garamond"/>
          <w:color w:val="000000"/>
          <w:sz w:val="21"/>
          <w:szCs w:val="21"/>
        </w:rPr>
        <w:t xml:space="preserve">With your group members, list </w:t>
      </w:r>
      <w:r w:rsidRPr="00E778C5">
        <w:rPr>
          <w:rFonts w:ascii="Century Gothic" w:eastAsia="Garamond" w:hAnsi="Century Gothic" w:cs="Garamond"/>
          <w:color w:val="000000"/>
          <w:sz w:val="21"/>
          <w:szCs w:val="21"/>
          <w:u w:val="single"/>
        </w:rPr>
        <w:t>three</w:t>
      </w:r>
      <w:r w:rsidRPr="00E778C5">
        <w:rPr>
          <w:rFonts w:ascii="Century Gothic" w:eastAsia="Garamond" w:hAnsi="Century Gothic" w:cs="Garamond"/>
          <w:color w:val="000000"/>
          <w:sz w:val="21"/>
          <w:szCs w:val="21"/>
        </w:rPr>
        <w:t xml:space="preserve"> arguments you can make using the </w:t>
      </w:r>
      <w:r w:rsidR="00E778C5">
        <w:rPr>
          <w:rFonts w:ascii="Century Gothic" w:eastAsia="Garamond" w:hAnsi="Century Gothic" w:cs="Garamond"/>
          <w:color w:val="000000"/>
          <w:sz w:val="21"/>
          <w:szCs w:val="21"/>
        </w:rPr>
        <w:t>Complaint, Answer, and</w:t>
      </w:r>
      <w:r w:rsidRPr="00E778C5">
        <w:rPr>
          <w:rFonts w:ascii="Century Gothic" w:eastAsia="Garamond" w:hAnsi="Century Gothic" w:cs="Garamond"/>
          <w:color w:val="000000"/>
          <w:sz w:val="21"/>
          <w:szCs w:val="21"/>
        </w:rPr>
        <w:t xml:space="preserve"> </w:t>
      </w:r>
      <w:r w:rsidR="00E778C5">
        <w:rPr>
          <w:rFonts w:ascii="Century Gothic" w:eastAsia="Garamond" w:hAnsi="Century Gothic" w:cs="Garamond"/>
          <w:color w:val="000000"/>
          <w:sz w:val="21"/>
          <w:szCs w:val="21"/>
        </w:rPr>
        <w:t>W</w:t>
      </w:r>
      <w:r w:rsidRPr="00E778C5">
        <w:rPr>
          <w:rFonts w:ascii="Century Gothic" w:eastAsia="Garamond" w:hAnsi="Century Gothic" w:cs="Garamond"/>
          <w:sz w:val="21"/>
          <w:szCs w:val="21"/>
        </w:rPr>
        <w:t xml:space="preserve">itness </w:t>
      </w:r>
      <w:r w:rsidR="00E778C5">
        <w:rPr>
          <w:rFonts w:ascii="Century Gothic" w:eastAsia="Garamond" w:hAnsi="Century Gothic" w:cs="Garamond"/>
          <w:sz w:val="21"/>
          <w:szCs w:val="21"/>
        </w:rPr>
        <w:t>Affidavits</w:t>
      </w:r>
      <w:r w:rsidRPr="00E778C5">
        <w:rPr>
          <w:rFonts w:ascii="Century Gothic" w:eastAsia="Garamond" w:hAnsi="Century Gothic" w:cs="Garamond"/>
          <w:color w:val="000000"/>
          <w:sz w:val="21"/>
          <w:szCs w:val="21"/>
        </w:rPr>
        <w:t xml:space="preserve"> to support your theory of the case. </w:t>
      </w:r>
    </w:p>
    <w:p w14:paraId="01317ACB" w14:textId="624062E9" w:rsidR="00E778C5" w:rsidRDefault="00E778C5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5B1F6214" w14:textId="6043817F" w:rsidR="00E778C5" w:rsidRPr="00E778C5" w:rsidRDefault="00E778C5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  <w:r>
        <w:rPr>
          <w:rFonts w:ascii="Century Gothic" w:eastAsia="Garamond" w:hAnsi="Century Gothic" w:cs="Garamond"/>
          <w:color w:val="000000"/>
          <w:sz w:val="21"/>
          <w:szCs w:val="21"/>
        </w:rPr>
        <w:t>1.</w:t>
      </w:r>
      <w:r w:rsidRPr="00E778C5">
        <w:rPr>
          <w:rFonts w:ascii="Century Gothic" w:eastAsia="Garamond" w:hAnsi="Century Gothic" w:cs="Garamond"/>
          <w:color w:val="000000"/>
          <w:sz w:val="21"/>
          <w:szCs w:val="21"/>
        </w:rPr>
        <w:t xml:space="preserve"> </w:t>
      </w:r>
    </w:p>
    <w:p w14:paraId="54276A5F" w14:textId="18CBDB27" w:rsidR="00E778C5" w:rsidRDefault="00E778C5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5FA31DDD" w14:textId="0FBD980E" w:rsidR="00E778C5" w:rsidRDefault="00E778C5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777F12B8" w14:textId="60FE218A" w:rsidR="00E778C5" w:rsidRDefault="00E778C5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10599F5A" w14:textId="5942E89B" w:rsidR="00E778C5" w:rsidRDefault="00E778C5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76E262E3" w14:textId="0EB22EDF" w:rsidR="00E778C5" w:rsidRDefault="00E778C5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  <w:r>
        <w:rPr>
          <w:rFonts w:ascii="Century Gothic" w:eastAsia="Garamond" w:hAnsi="Century Gothic" w:cs="Garamond"/>
          <w:color w:val="000000"/>
          <w:sz w:val="21"/>
          <w:szCs w:val="21"/>
        </w:rPr>
        <w:t>2.</w:t>
      </w:r>
    </w:p>
    <w:p w14:paraId="6A6A0379" w14:textId="64BCEA97" w:rsidR="00E778C5" w:rsidRDefault="00E778C5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3E808AEE" w14:textId="645EB1C3" w:rsidR="00E778C5" w:rsidRDefault="00E778C5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1FD675DC" w14:textId="0174419B" w:rsidR="00E778C5" w:rsidRDefault="00E778C5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25907E71" w14:textId="334F799C" w:rsidR="00E778C5" w:rsidRDefault="00E778C5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0AF9373B" w14:textId="5AD6C60B" w:rsidR="00E778C5" w:rsidRPr="00E778C5" w:rsidRDefault="00E778C5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  <w:r>
        <w:rPr>
          <w:rFonts w:ascii="Century Gothic" w:eastAsia="Garamond" w:hAnsi="Century Gothic" w:cs="Garamond"/>
          <w:color w:val="000000"/>
          <w:sz w:val="21"/>
          <w:szCs w:val="21"/>
        </w:rPr>
        <w:t xml:space="preserve">3. </w:t>
      </w:r>
    </w:p>
    <w:p w14:paraId="273DB841" w14:textId="77777777" w:rsidR="00646C41" w:rsidRPr="00E778C5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  <w:r w:rsidRPr="00E778C5">
        <w:rPr>
          <w:rFonts w:ascii="Century Gothic" w:eastAsia="Garamond" w:hAnsi="Century Gothic" w:cs="Garamond"/>
          <w:i/>
          <w:color w:val="000000"/>
          <w:sz w:val="21"/>
          <w:szCs w:val="21"/>
        </w:rPr>
        <w:t xml:space="preserve"> </w:t>
      </w:r>
    </w:p>
    <w:p w14:paraId="70EB9646" w14:textId="0FF4D7C5" w:rsidR="00646C41" w:rsidRDefault="008E24F4" w:rsidP="00E778C5">
      <w:pPr>
        <w:spacing w:after="160" w:line="259" w:lineRule="auto"/>
        <w:rPr>
          <w:rFonts w:ascii="Century Gothic" w:eastAsia="Garamond" w:hAnsi="Century Gothic" w:cs="Garamond"/>
          <w:sz w:val="21"/>
          <w:szCs w:val="21"/>
        </w:rPr>
      </w:pPr>
      <w:r w:rsidRPr="00E778C5">
        <w:rPr>
          <w:rFonts w:ascii="Century Gothic" w:hAnsi="Century Gothic"/>
          <w:sz w:val="21"/>
          <w:szCs w:val="21"/>
        </w:rPr>
        <w:br w:type="page"/>
      </w:r>
    </w:p>
    <w:p w14:paraId="3F06625B" w14:textId="05542E37" w:rsidR="00E778C5" w:rsidRPr="008E24F4" w:rsidRDefault="00E778C5" w:rsidP="00E778C5">
      <w:pPr>
        <w:spacing w:after="160" w:line="259" w:lineRule="auto"/>
        <w:rPr>
          <w:rFonts w:ascii="Century Gothic" w:eastAsia="Garamond" w:hAnsi="Century Gothic" w:cs="Garamond"/>
          <w:b/>
          <w:sz w:val="24"/>
          <w:szCs w:val="24"/>
          <w:u w:val="single"/>
        </w:rPr>
      </w:pPr>
      <w:r w:rsidRPr="008E24F4">
        <w:rPr>
          <w:rFonts w:ascii="Century Gothic" w:eastAsia="Garamond" w:hAnsi="Century Gothic" w:cs="Garamond"/>
          <w:b/>
          <w:sz w:val="24"/>
          <w:szCs w:val="24"/>
          <w:u w:val="single"/>
        </w:rPr>
        <w:lastRenderedPageBreak/>
        <w:t>Public Nuisance Law</w:t>
      </w:r>
    </w:p>
    <w:p w14:paraId="13E9F7B9" w14:textId="6A3ED761" w:rsidR="00646C41" w:rsidRPr="008E24F4" w:rsidRDefault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0"/>
          <w:szCs w:val="20"/>
        </w:rPr>
      </w:pPr>
      <w:r w:rsidRPr="008E24F4">
        <w:rPr>
          <w:rFonts w:ascii="Century Gothic" w:eastAsia="Garamond" w:hAnsi="Century Gothic" w:cs="Garamond"/>
          <w:color w:val="000000"/>
          <w:sz w:val="20"/>
          <w:szCs w:val="20"/>
        </w:rPr>
        <w:t xml:space="preserve">In this case, </w:t>
      </w:r>
      <w:r w:rsidRPr="008E24F4">
        <w:rPr>
          <w:rFonts w:ascii="Century Gothic" w:eastAsia="Garamond" w:hAnsi="Century Gothic" w:cs="Garamond"/>
          <w:i/>
          <w:color w:val="000000"/>
          <w:sz w:val="20"/>
          <w:szCs w:val="20"/>
        </w:rPr>
        <w:t>MacPherson v. CCA</w:t>
      </w:r>
      <w:r w:rsidRPr="008E24F4">
        <w:rPr>
          <w:rFonts w:ascii="Century Gothic" w:eastAsia="Garamond" w:hAnsi="Century Gothic" w:cs="Garamond"/>
          <w:color w:val="000000"/>
          <w:sz w:val="20"/>
          <w:szCs w:val="20"/>
        </w:rPr>
        <w:t>, the plaintiff has brought a claim for “public nuisance.” To establish a claim of public nuisance, a plaintiff must prove the following elements:</w:t>
      </w:r>
    </w:p>
    <w:p w14:paraId="07D98606" w14:textId="682B5025" w:rsidR="00E778C5" w:rsidRPr="008E24F4" w:rsidRDefault="00E778C5" w:rsidP="00E778C5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0"/>
          <w:szCs w:val="20"/>
        </w:rPr>
      </w:pPr>
      <w:r w:rsidRPr="008E24F4">
        <w:rPr>
          <w:rFonts w:ascii="Century Gothic" w:eastAsia="Garamond" w:hAnsi="Century Gothic" w:cs="Garamond"/>
          <w:color w:val="000000"/>
          <w:sz w:val="20"/>
          <w:szCs w:val="20"/>
        </w:rPr>
        <w:t>The existence of a</w:t>
      </w:r>
      <w:r w:rsidR="008E24F4" w:rsidRPr="008E24F4">
        <w:rPr>
          <w:rFonts w:ascii="Century Gothic" w:eastAsia="Garamond" w:hAnsi="Century Gothic" w:cs="Garamond"/>
          <w:color w:val="000000"/>
          <w:sz w:val="20"/>
          <w:szCs w:val="20"/>
        </w:rPr>
        <w:t xml:space="preserve"> </w:t>
      </w:r>
      <w:r w:rsidRPr="008E24F4">
        <w:rPr>
          <w:rFonts w:ascii="Century Gothic" w:eastAsia="Garamond" w:hAnsi="Century Gothic" w:cs="Garamond"/>
          <w:b/>
          <w:color w:val="000000"/>
          <w:sz w:val="20"/>
          <w:szCs w:val="20"/>
        </w:rPr>
        <w:t>right of the general public</w:t>
      </w:r>
      <w:r w:rsidRPr="008E24F4">
        <w:rPr>
          <w:rFonts w:ascii="Century Gothic" w:eastAsia="Garamond" w:hAnsi="Century Gothic" w:cs="Garamond"/>
          <w:color w:val="000000"/>
          <w:sz w:val="20"/>
          <w:szCs w:val="20"/>
        </w:rPr>
        <w:t xml:space="preserve"> to use and enjoy land, water, or other property;</w:t>
      </w:r>
    </w:p>
    <w:p w14:paraId="595256EC" w14:textId="56D725C2" w:rsidR="00E778C5" w:rsidRPr="008E24F4" w:rsidRDefault="00E778C5" w:rsidP="00E778C5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0"/>
          <w:szCs w:val="20"/>
        </w:rPr>
      </w:pPr>
      <w:r w:rsidRPr="008E24F4">
        <w:rPr>
          <w:rFonts w:ascii="Century Gothic" w:eastAsia="Garamond" w:hAnsi="Century Gothic" w:cs="Garamond"/>
          <w:b/>
          <w:color w:val="000000"/>
          <w:sz w:val="20"/>
          <w:szCs w:val="20"/>
        </w:rPr>
        <w:t>Substantial</w:t>
      </w:r>
      <w:r w:rsidRPr="008E24F4">
        <w:rPr>
          <w:rFonts w:ascii="Century Gothic" w:eastAsia="Garamond" w:hAnsi="Century Gothic" w:cs="Garamond"/>
          <w:color w:val="000000"/>
          <w:sz w:val="20"/>
          <w:szCs w:val="20"/>
        </w:rPr>
        <w:t xml:space="preserve"> and </w:t>
      </w:r>
      <w:r w:rsidRPr="008E24F4">
        <w:rPr>
          <w:rFonts w:ascii="Century Gothic" w:eastAsia="Garamond" w:hAnsi="Century Gothic" w:cs="Garamond"/>
          <w:b/>
          <w:color w:val="000000"/>
          <w:sz w:val="20"/>
          <w:szCs w:val="20"/>
        </w:rPr>
        <w:t>unreasonable interference</w:t>
      </w:r>
      <w:r w:rsidRPr="008E24F4">
        <w:rPr>
          <w:rFonts w:ascii="Century Gothic" w:eastAsia="Garamond" w:hAnsi="Century Gothic" w:cs="Garamond"/>
          <w:color w:val="000000"/>
          <w:sz w:val="20"/>
          <w:szCs w:val="20"/>
        </w:rPr>
        <w:t xml:space="preserve"> with that right;</w:t>
      </w:r>
    </w:p>
    <w:p w14:paraId="16D074B2" w14:textId="290BC560" w:rsidR="00E778C5" w:rsidRPr="008E24F4" w:rsidRDefault="00E778C5" w:rsidP="00E778C5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0"/>
          <w:szCs w:val="20"/>
        </w:rPr>
      </w:pPr>
      <w:r w:rsidRPr="008E24F4">
        <w:rPr>
          <w:rFonts w:ascii="Century Gothic" w:eastAsia="Garamond" w:hAnsi="Century Gothic" w:cs="Garamond"/>
          <w:color w:val="000000"/>
          <w:sz w:val="20"/>
          <w:szCs w:val="20"/>
        </w:rPr>
        <w:t xml:space="preserve">The defendant’s </w:t>
      </w:r>
      <w:r w:rsidRPr="008E24F4">
        <w:rPr>
          <w:rFonts w:ascii="Century Gothic" w:eastAsia="Garamond" w:hAnsi="Century Gothic" w:cs="Garamond"/>
          <w:b/>
          <w:color w:val="000000"/>
          <w:sz w:val="20"/>
          <w:szCs w:val="20"/>
        </w:rPr>
        <w:t>culpable conduct</w:t>
      </w:r>
      <w:r w:rsidRPr="008E24F4">
        <w:rPr>
          <w:rFonts w:ascii="Century Gothic" w:eastAsia="Garamond" w:hAnsi="Century Gothic" w:cs="Garamond"/>
          <w:color w:val="000000"/>
          <w:sz w:val="20"/>
          <w:szCs w:val="20"/>
        </w:rPr>
        <w:t>;</w:t>
      </w:r>
    </w:p>
    <w:p w14:paraId="439FBC8E" w14:textId="568CDD67" w:rsidR="00E778C5" w:rsidRPr="008E24F4" w:rsidRDefault="00E778C5" w:rsidP="00E778C5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0"/>
          <w:szCs w:val="20"/>
        </w:rPr>
      </w:pPr>
      <w:r w:rsidRPr="008E24F4">
        <w:rPr>
          <w:rFonts w:ascii="Century Gothic" w:eastAsia="Garamond" w:hAnsi="Century Gothic" w:cs="Garamond"/>
          <w:color w:val="000000"/>
          <w:sz w:val="20"/>
          <w:szCs w:val="20"/>
        </w:rPr>
        <w:t xml:space="preserve">A </w:t>
      </w:r>
      <w:r w:rsidRPr="008E24F4">
        <w:rPr>
          <w:rFonts w:ascii="Century Gothic" w:eastAsia="Garamond" w:hAnsi="Century Gothic" w:cs="Garamond"/>
          <w:b/>
          <w:color w:val="000000"/>
          <w:sz w:val="20"/>
          <w:szCs w:val="20"/>
        </w:rPr>
        <w:t>causal connection</w:t>
      </w:r>
      <w:r w:rsidRPr="008E24F4">
        <w:rPr>
          <w:rFonts w:ascii="Century Gothic" w:eastAsia="Garamond" w:hAnsi="Century Gothic" w:cs="Garamond"/>
          <w:color w:val="000000"/>
          <w:sz w:val="20"/>
          <w:szCs w:val="20"/>
        </w:rPr>
        <w:t xml:space="preserve"> between the defendant’s culpable conduct and the interference; and</w:t>
      </w:r>
    </w:p>
    <w:p w14:paraId="7516ADC1" w14:textId="13A2141F" w:rsidR="00E778C5" w:rsidRPr="008E24F4" w:rsidRDefault="00E778C5" w:rsidP="00E778C5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0"/>
          <w:szCs w:val="20"/>
        </w:rPr>
      </w:pPr>
      <w:r w:rsidRPr="008E24F4">
        <w:rPr>
          <w:rFonts w:ascii="Century Gothic" w:eastAsia="Garamond" w:hAnsi="Century Gothic" w:cs="Garamond"/>
          <w:color w:val="000000"/>
          <w:sz w:val="20"/>
          <w:szCs w:val="20"/>
        </w:rPr>
        <w:t xml:space="preserve">A </w:t>
      </w:r>
      <w:r w:rsidR="008E24F4" w:rsidRPr="008E24F4">
        <w:rPr>
          <w:rFonts w:ascii="Century Gothic" w:eastAsia="Garamond" w:hAnsi="Century Gothic" w:cs="Garamond"/>
          <w:color w:val="000000"/>
          <w:sz w:val="20"/>
          <w:szCs w:val="20"/>
        </w:rPr>
        <w:t>resulting</w:t>
      </w:r>
      <w:r w:rsidRPr="008E24F4">
        <w:rPr>
          <w:rFonts w:ascii="Century Gothic" w:eastAsia="Garamond" w:hAnsi="Century Gothic" w:cs="Garamond"/>
          <w:color w:val="000000"/>
          <w:sz w:val="20"/>
          <w:szCs w:val="20"/>
        </w:rPr>
        <w:t xml:space="preserve"> “</w:t>
      </w:r>
      <w:r w:rsidRPr="008E24F4">
        <w:rPr>
          <w:rFonts w:ascii="Century Gothic" w:eastAsia="Garamond" w:hAnsi="Century Gothic" w:cs="Garamond"/>
          <w:b/>
          <w:color w:val="000000"/>
          <w:sz w:val="20"/>
          <w:szCs w:val="20"/>
        </w:rPr>
        <w:t>special injury</w:t>
      </w:r>
      <w:r w:rsidRPr="008E24F4">
        <w:rPr>
          <w:rFonts w:ascii="Century Gothic" w:eastAsia="Garamond" w:hAnsi="Century Gothic" w:cs="Garamond"/>
          <w:color w:val="000000"/>
          <w:sz w:val="20"/>
          <w:szCs w:val="20"/>
        </w:rPr>
        <w:t>” to the plaintiff.</w:t>
      </w:r>
    </w:p>
    <w:p w14:paraId="62EC7D85" w14:textId="21F784BA" w:rsidR="00E778C5" w:rsidRPr="008E24F4" w:rsidRDefault="00E778C5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0"/>
          <w:szCs w:val="20"/>
        </w:rPr>
      </w:pPr>
    </w:p>
    <w:p w14:paraId="2FAB8732" w14:textId="7A3E3EE2" w:rsidR="00E778C5" w:rsidRPr="008E24F4" w:rsidRDefault="00E778C5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0"/>
          <w:szCs w:val="20"/>
        </w:rPr>
      </w:pPr>
      <w:r w:rsidRPr="008E24F4">
        <w:rPr>
          <w:rFonts w:ascii="Century Gothic" w:eastAsia="Garamond" w:hAnsi="Century Gothic" w:cs="Garamond"/>
          <w:color w:val="000000"/>
          <w:sz w:val="20"/>
          <w:szCs w:val="20"/>
        </w:rPr>
        <w:t xml:space="preserve">Interference is “substantial” if it would offend a reasonable person in the ordinary use and enjoyment of the land. Interference is “unreasonable” if the </w:t>
      </w:r>
      <w:r w:rsidR="008E24F4" w:rsidRPr="008E24F4">
        <w:rPr>
          <w:rFonts w:ascii="Century Gothic" w:eastAsia="Garamond" w:hAnsi="Century Gothic" w:cs="Garamond"/>
          <w:color w:val="000000"/>
          <w:sz w:val="20"/>
          <w:szCs w:val="20"/>
        </w:rPr>
        <w:t>harm to the plaintiff and the public outweighs the utility of the defendant’s actions towards the defendant and the public.</w:t>
      </w:r>
    </w:p>
    <w:p w14:paraId="40FF4BE1" w14:textId="1D0EC03F" w:rsidR="008E24F4" w:rsidRPr="008E24F4" w:rsidRDefault="008E24F4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0"/>
          <w:szCs w:val="20"/>
        </w:rPr>
      </w:pPr>
    </w:p>
    <w:p w14:paraId="59F1EBA1" w14:textId="7561B1C7" w:rsidR="008E24F4" w:rsidRPr="008E24F4" w:rsidRDefault="008E24F4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0"/>
          <w:szCs w:val="20"/>
        </w:rPr>
      </w:pPr>
      <w:r w:rsidRPr="008E24F4">
        <w:rPr>
          <w:rFonts w:ascii="Century Gothic" w:eastAsia="Garamond" w:hAnsi="Century Gothic" w:cs="Garamond"/>
          <w:color w:val="000000"/>
          <w:sz w:val="20"/>
          <w:szCs w:val="20"/>
        </w:rPr>
        <w:t>A defendant’s conduct is “culpable” if it poses a foreseeable risk of harm to a third person or to the public.</w:t>
      </w:r>
    </w:p>
    <w:p w14:paraId="3FEE0DAA" w14:textId="2A8EFBAA" w:rsidR="008E24F4" w:rsidRPr="008E24F4" w:rsidRDefault="008E24F4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0"/>
          <w:szCs w:val="20"/>
        </w:rPr>
      </w:pPr>
    </w:p>
    <w:p w14:paraId="4A59787B" w14:textId="1EE3A89C" w:rsidR="008E24F4" w:rsidRPr="008E24F4" w:rsidRDefault="008E24F4" w:rsidP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0"/>
          <w:szCs w:val="20"/>
        </w:rPr>
      </w:pPr>
      <w:r w:rsidRPr="008E24F4">
        <w:rPr>
          <w:rFonts w:ascii="Century Gothic" w:eastAsia="Garamond" w:hAnsi="Century Gothic" w:cs="Garamond"/>
          <w:color w:val="000000"/>
          <w:sz w:val="20"/>
          <w:szCs w:val="20"/>
        </w:rPr>
        <w:t xml:space="preserve">A “causal connection” means the interference would not have happened without the defendant’s culpable conduct. </w:t>
      </w:r>
    </w:p>
    <w:p w14:paraId="75B77623" w14:textId="1A3C119B" w:rsidR="00E778C5" w:rsidRDefault="00E77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0D7C2893" w14:textId="79025485" w:rsidR="00E778C5" w:rsidRPr="008E24F4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</w:rPr>
      </w:pPr>
      <w:r w:rsidRPr="008E24F4">
        <w:rPr>
          <w:rFonts w:ascii="Century Gothic" w:eastAsia="Garamond" w:hAnsi="Century Gothic" w:cs="Garamond"/>
          <w:b/>
          <w:color w:val="000000"/>
          <w:sz w:val="21"/>
          <w:szCs w:val="21"/>
        </w:rPr>
        <w:t>Which of these issues does your witness either prove or disprove? How?</w:t>
      </w:r>
    </w:p>
    <w:p w14:paraId="3E186319" w14:textId="77777777" w:rsidR="008E24F4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  <w:u w:val="single"/>
        </w:rPr>
      </w:pPr>
    </w:p>
    <w:p w14:paraId="067FBCD9" w14:textId="77777777" w:rsidR="008E24F4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  <w:u w:val="single"/>
        </w:rPr>
      </w:pPr>
    </w:p>
    <w:p w14:paraId="5F0BE3ED" w14:textId="77777777" w:rsidR="008E24F4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  <w:u w:val="single"/>
        </w:rPr>
      </w:pPr>
    </w:p>
    <w:p w14:paraId="71709F55" w14:textId="77777777" w:rsidR="008E24F4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  <w:u w:val="single"/>
        </w:rPr>
      </w:pPr>
    </w:p>
    <w:p w14:paraId="1E4A2BBD" w14:textId="77777777" w:rsidR="008E24F4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  <w:u w:val="single"/>
        </w:rPr>
      </w:pPr>
    </w:p>
    <w:p w14:paraId="31BAC027" w14:textId="77777777" w:rsidR="008E24F4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  <w:u w:val="single"/>
        </w:rPr>
      </w:pPr>
    </w:p>
    <w:p w14:paraId="5F155165" w14:textId="77777777" w:rsidR="008E24F4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  <w:u w:val="single"/>
        </w:rPr>
      </w:pPr>
    </w:p>
    <w:p w14:paraId="6F79B55C" w14:textId="77777777" w:rsidR="008E24F4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  <w:u w:val="single"/>
        </w:rPr>
      </w:pPr>
    </w:p>
    <w:p w14:paraId="585C1FAA" w14:textId="77777777" w:rsidR="008E24F4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  <w:u w:val="single"/>
        </w:rPr>
      </w:pPr>
    </w:p>
    <w:p w14:paraId="2CFDD8BB" w14:textId="77777777" w:rsidR="008E24F4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  <w:u w:val="single"/>
        </w:rPr>
      </w:pPr>
    </w:p>
    <w:p w14:paraId="6974ABAF" w14:textId="77777777" w:rsidR="008E24F4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  <w:u w:val="single"/>
        </w:rPr>
      </w:pPr>
    </w:p>
    <w:p w14:paraId="0B9D6345" w14:textId="77777777" w:rsidR="008E24F4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  <w:u w:val="single"/>
        </w:rPr>
      </w:pPr>
    </w:p>
    <w:p w14:paraId="0B0DAA07" w14:textId="77777777" w:rsidR="008E24F4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  <w:u w:val="single"/>
        </w:rPr>
      </w:pPr>
    </w:p>
    <w:p w14:paraId="582AD61A" w14:textId="35E77099" w:rsidR="00646C41" w:rsidRPr="008E24F4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4"/>
          <w:szCs w:val="24"/>
          <w:u w:val="single"/>
        </w:rPr>
      </w:pPr>
      <w:r w:rsidRPr="008E24F4">
        <w:rPr>
          <w:rFonts w:ascii="Century Gothic" w:eastAsia="Garamond" w:hAnsi="Century Gothic" w:cs="Garamond"/>
          <w:b/>
          <w:color w:val="000000"/>
          <w:sz w:val="24"/>
          <w:szCs w:val="24"/>
          <w:u w:val="single"/>
        </w:rPr>
        <w:t>Evidence</w:t>
      </w:r>
    </w:p>
    <w:p w14:paraId="7E649615" w14:textId="77777777" w:rsidR="00646C41" w:rsidRPr="00E778C5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</w:rPr>
      </w:pPr>
    </w:p>
    <w:p w14:paraId="73DEA062" w14:textId="77777777" w:rsidR="00646C41" w:rsidRPr="008E24F4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  <w:r w:rsidRPr="008E24F4">
        <w:rPr>
          <w:rFonts w:ascii="Century Gothic" w:eastAsia="Garamond" w:hAnsi="Century Gothic" w:cs="Garamond"/>
          <w:color w:val="000000"/>
          <w:sz w:val="21"/>
          <w:szCs w:val="21"/>
        </w:rPr>
        <w:t xml:space="preserve">A. What pieces of evidence are most helpful to your case? WHY? </w:t>
      </w:r>
    </w:p>
    <w:p w14:paraId="3EBBBA13" w14:textId="77777777" w:rsidR="00646C41" w:rsidRPr="008E24F4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42DE4916" w14:textId="77777777" w:rsidR="00646C41" w:rsidRPr="008E24F4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64A6B731" w14:textId="77777777" w:rsidR="00646C41" w:rsidRPr="008E24F4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6ACEC9B6" w14:textId="10067691" w:rsidR="00646C41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sz w:val="21"/>
          <w:szCs w:val="21"/>
        </w:rPr>
      </w:pPr>
    </w:p>
    <w:p w14:paraId="62FF40E9" w14:textId="77777777" w:rsidR="008E24F4" w:rsidRPr="008E24F4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sz w:val="21"/>
          <w:szCs w:val="21"/>
        </w:rPr>
      </w:pPr>
    </w:p>
    <w:p w14:paraId="1A1D2F13" w14:textId="77777777" w:rsidR="00646C41" w:rsidRPr="008E24F4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sz w:val="21"/>
          <w:szCs w:val="21"/>
        </w:rPr>
      </w:pPr>
    </w:p>
    <w:p w14:paraId="5DF20937" w14:textId="77777777" w:rsidR="00646C41" w:rsidRPr="008E24F4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29587BB1" w14:textId="77777777" w:rsidR="00646C41" w:rsidRPr="008E24F4" w:rsidRDefault="008E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  <w:r w:rsidRPr="008E24F4">
        <w:rPr>
          <w:rFonts w:ascii="Century Gothic" w:eastAsia="Garamond" w:hAnsi="Century Gothic" w:cs="Garamond"/>
          <w:color w:val="000000"/>
          <w:sz w:val="21"/>
          <w:szCs w:val="21"/>
        </w:rPr>
        <w:t xml:space="preserve">B. In what ways do you anticipate the other side might use the same pieces of evidence in making their case? </w:t>
      </w:r>
    </w:p>
    <w:p w14:paraId="428E00AE" w14:textId="77777777" w:rsidR="00646C41" w:rsidRPr="008E24F4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5CBCE2B5" w14:textId="77777777" w:rsidR="00646C41" w:rsidRPr="00E778C5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b/>
          <w:color w:val="000000"/>
          <w:sz w:val="21"/>
          <w:szCs w:val="21"/>
        </w:rPr>
      </w:pPr>
    </w:p>
    <w:p w14:paraId="55522F3E" w14:textId="77777777" w:rsidR="00646C41" w:rsidRPr="00E778C5" w:rsidRDefault="00646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Garamond" w:hAnsi="Century Gothic" w:cs="Garamond"/>
          <w:color w:val="000000"/>
          <w:sz w:val="21"/>
          <w:szCs w:val="21"/>
        </w:rPr>
      </w:pPr>
    </w:p>
    <w:p w14:paraId="4CEB302B" w14:textId="77777777" w:rsidR="00646C41" w:rsidRPr="00E778C5" w:rsidRDefault="00646C41">
      <w:pPr>
        <w:rPr>
          <w:rFonts w:ascii="Century Gothic" w:eastAsia="Garamond" w:hAnsi="Century Gothic" w:cs="Garamond"/>
          <w:sz w:val="21"/>
          <w:szCs w:val="21"/>
        </w:rPr>
      </w:pPr>
    </w:p>
    <w:sectPr w:rsidR="00646C41" w:rsidRPr="00E778C5">
      <w:pgSz w:w="12240" w:h="15840"/>
      <w:pgMar w:top="720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E15"/>
    <w:multiLevelType w:val="hybridMultilevel"/>
    <w:tmpl w:val="3F80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14046"/>
    <w:multiLevelType w:val="hybridMultilevel"/>
    <w:tmpl w:val="5018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A663B"/>
    <w:multiLevelType w:val="hybridMultilevel"/>
    <w:tmpl w:val="AE8A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26A94"/>
    <w:multiLevelType w:val="multilevel"/>
    <w:tmpl w:val="FABA3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6C41"/>
    <w:rsid w:val="00646C41"/>
    <w:rsid w:val="008E24F4"/>
    <w:rsid w:val="00E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831D2"/>
  <w15:docId w15:val="{5307C112-E573-5848-A45C-2214B173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Cari Zall</cp:lastModifiedBy>
  <cp:revision>2</cp:revision>
  <cp:lastPrinted>2019-03-18T20:35:00Z</cp:lastPrinted>
  <dcterms:created xsi:type="dcterms:W3CDTF">2019-03-18T20:38:00Z</dcterms:created>
  <dcterms:modified xsi:type="dcterms:W3CDTF">2019-03-18T20:38:00Z</dcterms:modified>
</cp:coreProperties>
</file>