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0D846B" w14:textId="57C507F4" w:rsidR="0072259F" w:rsidRPr="0072259F" w:rsidRDefault="0072259F" w:rsidP="0072259F">
      <w:pPr>
        <w:ind w:left="1440" w:right="1440"/>
        <w:jc w:val="center"/>
        <w:rPr>
          <w:rFonts w:ascii="Century Gothic" w:eastAsia="Nunito" w:hAnsi="Century Gothic" w:cs="Nunito"/>
          <w:smallCaps/>
          <w:sz w:val="18"/>
          <w:szCs w:val="18"/>
        </w:rPr>
      </w:pPr>
      <w:r w:rsidRPr="0072259F">
        <w:rPr>
          <w:rStyle w:val="tgc"/>
          <w:rFonts w:ascii="Century Gothic" w:hAnsi="Century Gothic"/>
          <w:smallCap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BBC47A4" wp14:editId="114B7815">
            <wp:simplePos x="0" y="0"/>
            <wp:positionH relativeFrom="column">
              <wp:posOffset>81280</wp:posOffset>
            </wp:positionH>
            <wp:positionV relativeFrom="page">
              <wp:posOffset>321945</wp:posOffset>
            </wp:positionV>
            <wp:extent cx="723900" cy="968375"/>
            <wp:effectExtent l="0" t="0" r="0" b="0"/>
            <wp:wrapTight wrapText="bothSides">
              <wp:wrapPolygon edited="0">
                <wp:start x="0" y="0"/>
                <wp:lineTo x="0" y="21246"/>
                <wp:lineTo x="21221" y="21246"/>
                <wp:lineTo x="212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9F">
        <w:rPr>
          <w:rFonts w:ascii="Century Gothic" w:eastAsia="Nunito" w:hAnsi="Century Gothic" w:cs="Nunito"/>
          <w:smallCaps/>
          <w:sz w:val="18"/>
          <w:szCs w:val="18"/>
        </w:rPr>
        <w:t>Classroom Law Project</w:t>
      </w:r>
    </w:p>
    <w:p w14:paraId="031E2584" w14:textId="77777777" w:rsidR="0072259F" w:rsidRPr="0072259F" w:rsidRDefault="0072259F" w:rsidP="0072259F">
      <w:pPr>
        <w:ind w:left="1440" w:right="1440"/>
        <w:jc w:val="center"/>
        <w:rPr>
          <w:rFonts w:ascii="Century Gothic" w:eastAsia="Nunito" w:hAnsi="Century Gothic" w:cs="Nunito"/>
          <w:b/>
          <w:sz w:val="18"/>
          <w:szCs w:val="18"/>
        </w:rPr>
      </w:pPr>
    </w:p>
    <w:p w14:paraId="15030257" w14:textId="77777777" w:rsidR="0072259F" w:rsidRPr="0072259F" w:rsidRDefault="0072259F" w:rsidP="0072259F">
      <w:pPr>
        <w:ind w:left="1440" w:right="1440"/>
        <w:jc w:val="center"/>
        <w:rPr>
          <w:rFonts w:ascii="Century Gothic" w:eastAsia="Nunito" w:hAnsi="Century Gothic" w:cs="Nunito"/>
          <w:b/>
          <w:sz w:val="18"/>
          <w:szCs w:val="18"/>
        </w:rPr>
      </w:pPr>
    </w:p>
    <w:p w14:paraId="72EC4A87" w14:textId="0AA20371" w:rsidR="00384159" w:rsidRDefault="000D00B8" w:rsidP="0072259F">
      <w:pPr>
        <w:ind w:left="1440" w:right="1440"/>
        <w:jc w:val="center"/>
        <w:rPr>
          <w:rFonts w:ascii="Century Gothic" w:eastAsia="Nunito" w:hAnsi="Century Gothic" w:cs="Nunito"/>
          <w:b/>
          <w:sz w:val="28"/>
          <w:szCs w:val="28"/>
        </w:rPr>
      </w:pPr>
      <w:r w:rsidRPr="0072259F">
        <w:rPr>
          <w:rFonts w:ascii="Century Gothic" w:eastAsia="Nunito" w:hAnsi="Century Gothic" w:cs="Nunito"/>
          <w:b/>
          <w:sz w:val="28"/>
          <w:szCs w:val="28"/>
        </w:rPr>
        <w:t>Block Activity</w:t>
      </w:r>
      <w:r w:rsidR="0072259F">
        <w:rPr>
          <w:rFonts w:ascii="Century Gothic" w:eastAsia="Nunito" w:hAnsi="Century Gothic" w:cs="Nunito"/>
          <w:b/>
          <w:sz w:val="28"/>
          <w:szCs w:val="28"/>
        </w:rPr>
        <w:t>: Direct &amp; Cr</w:t>
      </w:r>
      <w:bookmarkStart w:id="0" w:name="_GoBack"/>
      <w:bookmarkEnd w:id="0"/>
      <w:r w:rsidR="0072259F">
        <w:rPr>
          <w:rFonts w:ascii="Century Gothic" w:eastAsia="Nunito" w:hAnsi="Century Gothic" w:cs="Nunito"/>
          <w:b/>
          <w:sz w:val="28"/>
          <w:szCs w:val="28"/>
        </w:rPr>
        <w:t>oss Examination</w:t>
      </w:r>
    </w:p>
    <w:p w14:paraId="046AC4EB" w14:textId="3316CC0E" w:rsidR="0072259F" w:rsidRPr="0072259F" w:rsidRDefault="0072259F" w:rsidP="0072259F">
      <w:pPr>
        <w:ind w:left="1440" w:right="1440"/>
        <w:jc w:val="center"/>
        <w:rPr>
          <w:rFonts w:ascii="Century Gothic" w:eastAsia="Nunito" w:hAnsi="Century Gothic" w:cs="Nunito"/>
          <w:b/>
          <w:sz w:val="28"/>
          <w:szCs w:val="28"/>
        </w:rPr>
      </w:pPr>
      <w:r>
        <w:rPr>
          <w:rFonts w:ascii="Century Gothic" w:eastAsia="Nunito" w:hAnsi="Century Gothic" w:cs="Nunito"/>
          <w:b/>
          <w:sz w:val="28"/>
          <w:szCs w:val="28"/>
        </w:rPr>
        <w:t>Asking Good Questions</w:t>
      </w:r>
    </w:p>
    <w:p w14:paraId="6DF41A78" w14:textId="77777777" w:rsidR="00384159" w:rsidRPr="0072259F" w:rsidRDefault="00384159">
      <w:pPr>
        <w:jc w:val="center"/>
        <w:rPr>
          <w:rFonts w:ascii="Century Gothic" w:eastAsia="Nunito" w:hAnsi="Century Gothic" w:cs="Nunito"/>
          <w:sz w:val="18"/>
          <w:szCs w:val="18"/>
        </w:rPr>
      </w:pPr>
    </w:p>
    <w:p w14:paraId="48A8707E" w14:textId="77777777" w:rsidR="00384159" w:rsidRPr="0072259F" w:rsidRDefault="000D00B8">
      <w:pPr>
        <w:rPr>
          <w:rFonts w:ascii="Century Gothic" w:eastAsia="Nunito" w:hAnsi="Century Gothic" w:cs="Nunito"/>
          <w:b/>
          <w:sz w:val="18"/>
          <w:szCs w:val="18"/>
        </w:rPr>
      </w:pPr>
      <w:r w:rsidRPr="0072259F">
        <w:rPr>
          <w:rFonts w:ascii="Century Gothic" w:eastAsia="Nunito" w:hAnsi="Century Gothic" w:cs="Nunito"/>
          <w:b/>
          <w:sz w:val="18"/>
          <w:szCs w:val="18"/>
        </w:rPr>
        <w:t>Materials:</w:t>
      </w:r>
    </w:p>
    <w:p w14:paraId="00F07834" w14:textId="77777777" w:rsidR="00384159" w:rsidRPr="0072259F" w:rsidRDefault="00384159">
      <w:pPr>
        <w:rPr>
          <w:rFonts w:ascii="Century Gothic" w:eastAsia="Nunito" w:hAnsi="Century Gothic" w:cs="Nunito"/>
          <w:sz w:val="18"/>
          <w:szCs w:val="18"/>
        </w:rPr>
      </w:pPr>
    </w:p>
    <w:p w14:paraId="244021FB" w14:textId="77777777" w:rsidR="00384159" w:rsidRPr="0072259F" w:rsidRDefault="000D00B8" w:rsidP="0072259F">
      <w:pPr>
        <w:pStyle w:val="ListParagraph"/>
        <w:numPr>
          <w:ilvl w:val="0"/>
          <w:numId w:val="5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2 identical sets of large colored blocks (8-10 blocks per set)</w:t>
      </w:r>
    </w:p>
    <w:p w14:paraId="4B6471C7" w14:textId="77777777" w:rsidR="00384159" w:rsidRPr="0072259F" w:rsidRDefault="000D00B8" w:rsidP="0072259F">
      <w:pPr>
        <w:pStyle w:val="ListParagraph"/>
        <w:numPr>
          <w:ilvl w:val="0"/>
          <w:numId w:val="5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2 desks or sets of chair/table that can be put back to back</w:t>
      </w:r>
    </w:p>
    <w:p w14:paraId="676DAB3B" w14:textId="77777777" w:rsidR="00384159" w:rsidRPr="0072259F" w:rsidRDefault="000D00B8" w:rsidP="0072259F">
      <w:pPr>
        <w:pStyle w:val="ListParagraph"/>
        <w:numPr>
          <w:ilvl w:val="0"/>
          <w:numId w:val="5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chalkboard/whiteboard</w:t>
      </w:r>
    </w:p>
    <w:p w14:paraId="754EE6F9" w14:textId="77777777" w:rsidR="00384159" w:rsidRPr="0072259F" w:rsidRDefault="000D00B8" w:rsidP="0072259F">
      <w:pPr>
        <w:pStyle w:val="ListParagraph"/>
        <w:numPr>
          <w:ilvl w:val="0"/>
          <w:numId w:val="5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laptop/projector/phone camera</w:t>
      </w:r>
    </w:p>
    <w:p w14:paraId="6EFFD7EA" w14:textId="77777777" w:rsidR="00384159" w:rsidRPr="0072259F" w:rsidRDefault="000D00B8" w:rsidP="0072259F">
      <w:pPr>
        <w:pStyle w:val="ListParagraph"/>
        <w:numPr>
          <w:ilvl w:val="0"/>
          <w:numId w:val="5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Taboo buzzer</w:t>
      </w:r>
    </w:p>
    <w:p w14:paraId="680B16C7" w14:textId="77777777" w:rsidR="00384159" w:rsidRPr="0072259F" w:rsidRDefault="00384159">
      <w:pPr>
        <w:rPr>
          <w:rFonts w:ascii="Century Gothic" w:eastAsia="Nunito" w:hAnsi="Century Gothic" w:cs="Nunito"/>
          <w:sz w:val="18"/>
          <w:szCs w:val="18"/>
        </w:rPr>
      </w:pPr>
    </w:p>
    <w:p w14:paraId="0C75CA5B" w14:textId="77777777" w:rsidR="00384159" w:rsidRPr="0072259F" w:rsidRDefault="000D00B8">
      <w:pPr>
        <w:rPr>
          <w:rFonts w:ascii="Century Gothic" w:eastAsia="Nunito" w:hAnsi="Century Gothic" w:cs="Nunito"/>
          <w:b/>
          <w:sz w:val="24"/>
          <w:szCs w:val="24"/>
        </w:rPr>
      </w:pPr>
      <w:r w:rsidRPr="0072259F">
        <w:rPr>
          <w:rFonts w:ascii="Century Gothic" w:eastAsia="Nunito" w:hAnsi="Century Gothic" w:cs="Nunito"/>
          <w:b/>
          <w:sz w:val="24"/>
          <w:szCs w:val="24"/>
        </w:rPr>
        <w:t>Activity:</w:t>
      </w:r>
    </w:p>
    <w:p w14:paraId="1DE0B46A" w14:textId="77777777" w:rsidR="00384159" w:rsidRPr="0072259F" w:rsidRDefault="000D00B8">
      <w:pPr>
        <w:rPr>
          <w:rFonts w:ascii="Century Gothic" w:eastAsia="Nunito" w:hAnsi="Century Gothic" w:cs="Nunito"/>
          <w:b/>
          <w:sz w:val="18"/>
          <w:szCs w:val="18"/>
        </w:rPr>
      </w:pPr>
      <w:r w:rsidRPr="0072259F">
        <w:rPr>
          <w:rFonts w:ascii="Century Gothic" w:eastAsia="Nunito" w:hAnsi="Century Gothic" w:cs="Nunito"/>
          <w:b/>
          <w:sz w:val="18"/>
          <w:szCs w:val="18"/>
        </w:rPr>
        <w:t>Part 1:</w:t>
      </w:r>
    </w:p>
    <w:p w14:paraId="5076188E" w14:textId="77777777" w:rsidR="00384159" w:rsidRPr="0072259F" w:rsidRDefault="000D00B8">
      <w:pPr>
        <w:numPr>
          <w:ilvl w:val="0"/>
          <w:numId w:val="1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Have 2 students sit back to back with a set of blocks in front of each</w:t>
      </w:r>
    </w:p>
    <w:p w14:paraId="5D98D574" w14:textId="77777777" w:rsidR="00384159" w:rsidRPr="0072259F" w:rsidRDefault="000D00B8">
      <w:pPr>
        <w:numPr>
          <w:ilvl w:val="0"/>
          <w:numId w:val="1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Ask one student to build a structure with the blocks, any structure.</w:t>
      </w:r>
    </w:p>
    <w:p w14:paraId="4B41A320" w14:textId="77777777" w:rsidR="00384159" w:rsidRPr="0072259F" w:rsidRDefault="000D00B8">
      <w:pPr>
        <w:numPr>
          <w:ilvl w:val="0"/>
          <w:numId w:val="1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Have students share out the question words:  Who, What, Where, When, Why, How</w:t>
      </w:r>
    </w:p>
    <w:p w14:paraId="301BD041" w14:textId="77777777" w:rsidR="00384159" w:rsidRPr="0072259F" w:rsidRDefault="000D00B8">
      <w:pPr>
        <w:numPr>
          <w:ilvl w:val="0"/>
          <w:numId w:val="1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Ask a third student to come forward an</w:t>
      </w:r>
      <w:r w:rsidRPr="0072259F">
        <w:rPr>
          <w:rFonts w:ascii="Century Gothic" w:eastAsia="Nunito" w:hAnsi="Century Gothic" w:cs="Nunito"/>
          <w:sz w:val="18"/>
          <w:szCs w:val="18"/>
        </w:rPr>
        <w:t>d only using the 6 question words ask 1st student with blocks questions that will help the second student build an identical structure.</w:t>
      </w:r>
    </w:p>
    <w:p w14:paraId="361107FC" w14:textId="77777777" w:rsidR="00384159" w:rsidRPr="0072259F" w:rsidRDefault="000D00B8">
      <w:pPr>
        <w:numPr>
          <w:ilvl w:val="0"/>
          <w:numId w:val="1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Can use a Taboo buzzer to buzz questioner when they use the incorrect form. (This simulates objections, keeping cool whe</w:t>
      </w:r>
      <w:r w:rsidRPr="0072259F">
        <w:rPr>
          <w:rFonts w:ascii="Century Gothic" w:eastAsia="Nunito" w:hAnsi="Century Gothic" w:cs="Nunito"/>
          <w:sz w:val="18"/>
          <w:szCs w:val="18"/>
        </w:rPr>
        <w:t>n you’re interrupted.)</w:t>
      </w:r>
    </w:p>
    <w:p w14:paraId="466C1521" w14:textId="77777777" w:rsidR="00384159" w:rsidRPr="0072259F" w:rsidRDefault="000D00B8">
      <w:pPr>
        <w:numPr>
          <w:ilvl w:val="0"/>
          <w:numId w:val="1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Give students a time limit if they are dragging it out.  Take a photo of the 2 structures.</w:t>
      </w:r>
    </w:p>
    <w:p w14:paraId="3B7370E0" w14:textId="77777777" w:rsidR="00384159" w:rsidRPr="0072259F" w:rsidRDefault="00384159">
      <w:pPr>
        <w:rPr>
          <w:rFonts w:ascii="Century Gothic" w:eastAsia="Nunito" w:hAnsi="Century Gothic" w:cs="Nunito"/>
          <w:sz w:val="18"/>
          <w:szCs w:val="18"/>
        </w:rPr>
      </w:pPr>
    </w:p>
    <w:p w14:paraId="56BE0BB4" w14:textId="77777777" w:rsidR="00384159" w:rsidRPr="0072259F" w:rsidRDefault="000D00B8">
      <w:pPr>
        <w:rPr>
          <w:rFonts w:ascii="Century Gothic" w:eastAsia="Nunito" w:hAnsi="Century Gothic" w:cs="Nunito"/>
          <w:b/>
          <w:sz w:val="18"/>
          <w:szCs w:val="18"/>
        </w:rPr>
      </w:pPr>
      <w:r w:rsidRPr="0072259F">
        <w:rPr>
          <w:rFonts w:ascii="Century Gothic" w:eastAsia="Nunito" w:hAnsi="Century Gothic" w:cs="Nunito"/>
          <w:b/>
          <w:sz w:val="18"/>
          <w:szCs w:val="18"/>
        </w:rPr>
        <w:t>Part 2:</w:t>
      </w:r>
    </w:p>
    <w:p w14:paraId="53D3D96C" w14:textId="77777777" w:rsidR="00384159" w:rsidRPr="0072259F" w:rsidRDefault="000D00B8">
      <w:pPr>
        <w:numPr>
          <w:ilvl w:val="0"/>
          <w:numId w:val="4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Use same 2 builders.  (You can switch builders, but you lose the debrief of the 2nd builder comparing different types of questioning.</w:t>
      </w:r>
      <w:r w:rsidRPr="0072259F">
        <w:rPr>
          <w:rFonts w:ascii="Century Gothic" w:eastAsia="Nunito" w:hAnsi="Century Gothic" w:cs="Nunito"/>
          <w:sz w:val="18"/>
          <w:szCs w:val="18"/>
        </w:rPr>
        <w:t>)</w:t>
      </w:r>
    </w:p>
    <w:p w14:paraId="0148E6B2" w14:textId="77777777" w:rsidR="00384159" w:rsidRPr="0072259F" w:rsidRDefault="000D00B8">
      <w:pPr>
        <w:numPr>
          <w:ilvl w:val="0"/>
          <w:numId w:val="4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Have one student build structure.</w:t>
      </w:r>
    </w:p>
    <w:p w14:paraId="64C6E1B3" w14:textId="77777777" w:rsidR="00384159" w:rsidRPr="0072259F" w:rsidRDefault="000D00B8">
      <w:pPr>
        <w:numPr>
          <w:ilvl w:val="0"/>
          <w:numId w:val="4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 xml:space="preserve">Add Explain and Describe to the list of words that 3rd student can use.  </w:t>
      </w:r>
    </w:p>
    <w:p w14:paraId="3CCD8238" w14:textId="77777777" w:rsidR="00384159" w:rsidRPr="0072259F" w:rsidRDefault="000D00B8">
      <w:pPr>
        <w:numPr>
          <w:ilvl w:val="0"/>
          <w:numId w:val="4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You can switch out the 3rd student.  Repeat questioning process.</w:t>
      </w:r>
    </w:p>
    <w:p w14:paraId="33097CC1" w14:textId="77777777" w:rsidR="00384159" w:rsidRPr="0072259F" w:rsidRDefault="000D00B8">
      <w:pPr>
        <w:numPr>
          <w:ilvl w:val="0"/>
          <w:numId w:val="4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 xml:space="preserve">Give time limit if necessary.  Take a photo of the 2 final structures.  </w:t>
      </w:r>
      <w:r w:rsidRPr="0072259F">
        <w:rPr>
          <w:rFonts w:ascii="Century Gothic" w:eastAsia="Nunito" w:hAnsi="Century Gothic" w:cs="Nunito"/>
          <w:b/>
          <w:sz w:val="18"/>
          <w:szCs w:val="18"/>
        </w:rPr>
        <w:t>Don’t des</w:t>
      </w:r>
      <w:r w:rsidRPr="0072259F">
        <w:rPr>
          <w:rFonts w:ascii="Century Gothic" w:eastAsia="Nunito" w:hAnsi="Century Gothic" w:cs="Nunito"/>
          <w:b/>
          <w:sz w:val="18"/>
          <w:szCs w:val="18"/>
        </w:rPr>
        <w:t>troy them and don’t let builders look!</w:t>
      </w:r>
    </w:p>
    <w:p w14:paraId="0E03CCDC" w14:textId="77777777" w:rsidR="00384159" w:rsidRPr="0072259F" w:rsidRDefault="00384159">
      <w:pPr>
        <w:rPr>
          <w:rFonts w:ascii="Century Gothic" w:eastAsia="Nunito" w:hAnsi="Century Gothic" w:cs="Nunito"/>
          <w:sz w:val="18"/>
          <w:szCs w:val="18"/>
        </w:rPr>
      </w:pPr>
    </w:p>
    <w:p w14:paraId="42D6D81B" w14:textId="77777777" w:rsidR="00384159" w:rsidRPr="0072259F" w:rsidRDefault="000D00B8">
      <w:pPr>
        <w:rPr>
          <w:rFonts w:ascii="Century Gothic" w:eastAsia="Nunito" w:hAnsi="Century Gothic" w:cs="Nunito"/>
          <w:b/>
          <w:sz w:val="18"/>
          <w:szCs w:val="18"/>
        </w:rPr>
      </w:pPr>
      <w:r w:rsidRPr="0072259F">
        <w:rPr>
          <w:rFonts w:ascii="Century Gothic" w:eastAsia="Nunito" w:hAnsi="Century Gothic" w:cs="Nunito"/>
          <w:b/>
          <w:sz w:val="18"/>
          <w:szCs w:val="18"/>
        </w:rPr>
        <w:t>Part 3:</w:t>
      </w:r>
    </w:p>
    <w:p w14:paraId="472D68E3" w14:textId="77777777" w:rsidR="00384159" w:rsidRPr="0072259F" w:rsidRDefault="000D00B8">
      <w:pPr>
        <w:numPr>
          <w:ilvl w:val="0"/>
          <w:numId w:val="3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Use same 2 builders.</w:t>
      </w:r>
    </w:p>
    <w:p w14:paraId="341DA794" w14:textId="77777777" w:rsidR="00384159" w:rsidRPr="0072259F" w:rsidRDefault="000D00B8">
      <w:pPr>
        <w:numPr>
          <w:ilvl w:val="0"/>
          <w:numId w:val="3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Bring up a 4th student.</w:t>
      </w:r>
    </w:p>
    <w:p w14:paraId="70B2ADCE" w14:textId="77777777" w:rsidR="00384159" w:rsidRPr="0072259F" w:rsidRDefault="000D00B8">
      <w:pPr>
        <w:numPr>
          <w:ilvl w:val="0"/>
          <w:numId w:val="3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Have 4th student ask leading questions to try and “correct” structure.</w:t>
      </w:r>
    </w:p>
    <w:p w14:paraId="11C2BE43" w14:textId="77777777" w:rsidR="00384159" w:rsidRPr="0072259F" w:rsidRDefault="000D00B8">
      <w:pPr>
        <w:numPr>
          <w:ilvl w:val="0"/>
          <w:numId w:val="3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If students need example of leading questions, you can give them ways to start.</w:t>
      </w:r>
    </w:p>
    <w:p w14:paraId="7709BEB8" w14:textId="77777777" w:rsidR="00384159" w:rsidRPr="0072259F" w:rsidRDefault="000D00B8">
      <w:pPr>
        <w:numPr>
          <w:ilvl w:val="1"/>
          <w:numId w:val="3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Isn’t it true that the blue block is actually under the green block?</w:t>
      </w:r>
    </w:p>
    <w:p w14:paraId="4BE68364" w14:textId="77777777" w:rsidR="00384159" w:rsidRPr="0072259F" w:rsidRDefault="000D00B8">
      <w:pPr>
        <w:numPr>
          <w:ilvl w:val="1"/>
          <w:numId w:val="3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The green block is on the short side, not the long side, right?</w:t>
      </w:r>
    </w:p>
    <w:p w14:paraId="654B788E" w14:textId="77777777" w:rsidR="00384159" w:rsidRPr="0072259F" w:rsidRDefault="000D00B8">
      <w:pPr>
        <w:numPr>
          <w:ilvl w:val="0"/>
          <w:numId w:val="3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Repeat questioning process.</w:t>
      </w:r>
    </w:p>
    <w:p w14:paraId="1B5CC8A3" w14:textId="77777777" w:rsidR="00384159" w:rsidRPr="0072259F" w:rsidRDefault="000D00B8">
      <w:pPr>
        <w:numPr>
          <w:ilvl w:val="0"/>
          <w:numId w:val="3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Take picture of</w:t>
      </w:r>
      <w:r w:rsidRPr="0072259F">
        <w:rPr>
          <w:rFonts w:ascii="Century Gothic" w:eastAsia="Nunito" w:hAnsi="Century Gothic" w:cs="Nunito"/>
          <w:sz w:val="18"/>
          <w:szCs w:val="18"/>
        </w:rPr>
        <w:t xml:space="preserve"> structures.</w:t>
      </w:r>
    </w:p>
    <w:p w14:paraId="5189E204" w14:textId="77777777" w:rsidR="00384159" w:rsidRPr="0072259F" w:rsidRDefault="00384159">
      <w:pPr>
        <w:rPr>
          <w:rFonts w:ascii="Century Gothic" w:eastAsia="Nunito" w:hAnsi="Century Gothic" w:cs="Nunito"/>
          <w:sz w:val="18"/>
          <w:szCs w:val="18"/>
        </w:rPr>
      </w:pPr>
    </w:p>
    <w:p w14:paraId="31B09443" w14:textId="77777777" w:rsidR="00384159" w:rsidRPr="0072259F" w:rsidRDefault="000D00B8">
      <w:pPr>
        <w:rPr>
          <w:rFonts w:ascii="Century Gothic" w:eastAsia="Nunito" w:hAnsi="Century Gothic" w:cs="Nunito"/>
          <w:b/>
          <w:sz w:val="18"/>
          <w:szCs w:val="18"/>
        </w:rPr>
      </w:pPr>
      <w:r w:rsidRPr="0072259F">
        <w:rPr>
          <w:rFonts w:ascii="Century Gothic" w:eastAsia="Nunito" w:hAnsi="Century Gothic" w:cs="Nunito"/>
          <w:b/>
          <w:sz w:val="18"/>
          <w:szCs w:val="18"/>
        </w:rPr>
        <w:t>Debrief:</w:t>
      </w:r>
    </w:p>
    <w:p w14:paraId="5E349BE4" w14:textId="77777777" w:rsidR="00384159" w:rsidRPr="0072259F" w:rsidRDefault="00384159">
      <w:pPr>
        <w:rPr>
          <w:rFonts w:ascii="Century Gothic" w:eastAsia="Nunito" w:hAnsi="Century Gothic" w:cs="Nunito"/>
          <w:sz w:val="18"/>
          <w:szCs w:val="18"/>
        </w:rPr>
      </w:pPr>
    </w:p>
    <w:p w14:paraId="234D5398" w14:textId="77777777" w:rsidR="00384159" w:rsidRPr="0072259F" w:rsidRDefault="000D00B8">
      <w:pPr>
        <w:numPr>
          <w:ilvl w:val="0"/>
          <w:numId w:val="2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If you can, post pictures during the debrief.  This can be done with your phone and google photos.  Dump them into a slide while students are questioning.</w:t>
      </w:r>
    </w:p>
    <w:p w14:paraId="688CB8EC" w14:textId="77777777" w:rsidR="00384159" w:rsidRPr="0072259F" w:rsidRDefault="000D00B8">
      <w:pPr>
        <w:numPr>
          <w:ilvl w:val="0"/>
          <w:numId w:val="2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Compare 2nd builders experience each time.  Which was easiest?  Which was mos</w:t>
      </w:r>
      <w:r w:rsidRPr="0072259F">
        <w:rPr>
          <w:rFonts w:ascii="Century Gothic" w:eastAsia="Nunito" w:hAnsi="Century Gothic" w:cs="Nunito"/>
          <w:sz w:val="18"/>
          <w:szCs w:val="18"/>
        </w:rPr>
        <w:t>t frustrating?  What was most helpful?</w:t>
      </w:r>
    </w:p>
    <w:p w14:paraId="799F133E" w14:textId="77777777" w:rsidR="00384159" w:rsidRPr="0072259F" w:rsidRDefault="000D00B8">
      <w:pPr>
        <w:numPr>
          <w:ilvl w:val="0"/>
          <w:numId w:val="2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 xml:space="preserve">Compare experience of questioners.  </w:t>
      </w:r>
    </w:p>
    <w:p w14:paraId="66B225BC" w14:textId="77777777" w:rsidR="00384159" w:rsidRPr="0072259F" w:rsidRDefault="000D00B8">
      <w:pPr>
        <w:numPr>
          <w:ilvl w:val="0"/>
          <w:numId w:val="2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Draw the comparison to a trial.  Who is the jury?  Who is the witness?  Who is the attorney?</w:t>
      </w:r>
    </w:p>
    <w:p w14:paraId="5B5E9302" w14:textId="77777777" w:rsidR="00384159" w:rsidRPr="0072259F" w:rsidRDefault="000D00B8">
      <w:pPr>
        <w:numPr>
          <w:ilvl w:val="0"/>
          <w:numId w:val="2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How do the questions operate?  How would you use what you learned in a trial?</w:t>
      </w:r>
    </w:p>
    <w:p w14:paraId="563A9B47" w14:textId="77777777" w:rsidR="00384159" w:rsidRPr="0072259F" w:rsidRDefault="000D00B8">
      <w:pPr>
        <w:numPr>
          <w:ilvl w:val="0"/>
          <w:numId w:val="2"/>
        </w:numPr>
        <w:rPr>
          <w:rFonts w:ascii="Century Gothic" w:eastAsia="Nunito" w:hAnsi="Century Gothic" w:cs="Nunito"/>
          <w:sz w:val="18"/>
          <w:szCs w:val="18"/>
        </w:rPr>
      </w:pPr>
      <w:r w:rsidRPr="0072259F">
        <w:rPr>
          <w:rFonts w:ascii="Century Gothic" w:eastAsia="Nunito" w:hAnsi="Century Gothic" w:cs="Nunito"/>
          <w:sz w:val="18"/>
          <w:szCs w:val="18"/>
        </w:rPr>
        <w:t>Why is it</w:t>
      </w:r>
      <w:r w:rsidRPr="0072259F">
        <w:rPr>
          <w:rFonts w:ascii="Century Gothic" w:eastAsia="Nunito" w:hAnsi="Century Gothic" w:cs="Nunito"/>
          <w:sz w:val="18"/>
          <w:szCs w:val="18"/>
        </w:rPr>
        <w:t xml:space="preserve"> so hard to be a juror?</w:t>
      </w:r>
    </w:p>
    <w:sectPr w:rsidR="00384159" w:rsidRPr="00722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23E5" w14:textId="77777777" w:rsidR="000D00B8" w:rsidRDefault="000D00B8" w:rsidP="0072259F">
      <w:pPr>
        <w:spacing w:line="240" w:lineRule="auto"/>
      </w:pPr>
      <w:r>
        <w:separator/>
      </w:r>
    </w:p>
  </w:endnote>
  <w:endnote w:type="continuationSeparator" w:id="0">
    <w:p w14:paraId="75CDD4E4" w14:textId="77777777" w:rsidR="000D00B8" w:rsidRDefault="000D00B8" w:rsidP="00722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A8D9" w14:textId="77777777" w:rsidR="0072259F" w:rsidRDefault="00722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40160" w14:textId="77777777" w:rsidR="0072259F" w:rsidRDefault="007225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FDC7" w14:textId="77777777" w:rsidR="0072259F" w:rsidRDefault="00722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E7DBD" w14:textId="77777777" w:rsidR="000D00B8" w:rsidRDefault="000D00B8" w:rsidP="0072259F">
      <w:pPr>
        <w:spacing w:line="240" w:lineRule="auto"/>
      </w:pPr>
      <w:r>
        <w:separator/>
      </w:r>
    </w:p>
  </w:footnote>
  <w:footnote w:type="continuationSeparator" w:id="0">
    <w:p w14:paraId="2F80730C" w14:textId="77777777" w:rsidR="000D00B8" w:rsidRDefault="000D00B8" w:rsidP="00722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DB77A" w14:textId="77777777" w:rsidR="0072259F" w:rsidRDefault="00722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DD5E" w14:textId="77777777" w:rsidR="0072259F" w:rsidRDefault="00722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B3476" w14:textId="77777777" w:rsidR="0072259F" w:rsidRDefault="00722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D13"/>
    <w:multiLevelType w:val="multilevel"/>
    <w:tmpl w:val="37B2EF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1E2A48"/>
    <w:multiLevelType w:val="multilevel"/>
    <w:tmpl w:val="9D24FF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9E4DA1"/>
    <w:multiLevelType w:val="hybridMultilevel"/>
    <w:tmpl w:val="ADB8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755"/>
    <w:multiLevelType w:val="multilevel"/>
    <w:tmpl w:val="38E285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DBC60E3"/>
    <w:multiLevelType w:val="multilevel"/>
    <w:tmpl w:val="851624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4159"/>
    <w:rsid w:val="000D00B8"/>
    <w:rsid w:val="00384159"/>
    <w:rsid w:val="0072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4A53B"/>
  <w15:docId w15:val="{941723C6-2519-324E-A2E9-0414DFDF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225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59F"/>
  </w:style>
  <w:style w:type="paragraph" w:styleId="Footer">
    <w:name w:val="footer"/>
    <w:basedOn w:val="Normal"/>
    <w:link w:val="FooterChar"/>
    <w:uiPriority w:val="99"/>
    <w:unhideWhenUsed/>
    <w:rsid w:val="007225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59F"/>
  </w:style>
  <w:style w:type="character" w:customStyle="1" w:styleId="tgc">
    <w:name w:val="_tgc"/>
    <w:basedOn w:val="DefaultParagraphFont"/>
    <w:rsid w:val="0072259F"/>
  </w:style>
  <w:style w:type="paragraph" w:styleId="ListParagraph">
    <w:name w:val="List Paragraph"/>
    <w:basedOn w:val="Normal"/>
    <w:uiPriority w:val="34"/>
    <w:qFormat/>
    <w:rsid w:val="0072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Cari Zall</cp:lastModifiedBy>
  <cp:revision>2</cp:revision>
  <dcterms:created xsi:type="dcterms:W3CDTF">2019-02-12T17:19:00Z</dcterms:created>
  <dcterms:modified xsi:type="dcterms:W3CDTF">2019-02-12T17:19:00Z</dcterms:modified>
</cp:coreProperties>
</file>